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76C5C">
      <w:pPr>
        <w:snapToGrid w:val="0"/>
        <w:spacing w:line="578" w:lineRule="exact"/>
        <w:jc w:val="center"/>
        <w:outlineLvl w:val="0"/>
        <w:rPr>
          <w:rFonts w:hint="eastAsia" w:ascii="方正小标宋简体" w:hAnsi="方正小标宋简体" w:eastAsia="方正小标宋简体" w:cs="方正小标宋简体"/>
          <w:b w:val="0"/>
          <w:bCs w:val="0"/>
          <w:snapToGrid/>
          <w:kern w:val="2"/>
          <w:sz w:val="44"/>
          <w:szCs w:val="44"/>
          <w:lang w:val="en-US" w:eastAsia="zh-CN"/>
        </w:rPr>
      </w:pPr>
      <w:r>
        <w:rPr>
          <w:rFonts w:hint="eastAsia" w:ascii="方正小标宋简体" w:hAnsi="方正小标宋简体" w:eastAsia="方正小标宋简体" w:cs="方正小标宋简体"/>
          <w:b w:val="0"/>
          <w:bCs w:val="0"/>
          <w:snapToGrid/>
          <w:kern w:val="2"/>
          <w:sz w:val="44"/>
          <w:szCs w:val="44"/>
          <w:lang w:val="en-US" w:eastAsia="zh-CN"/>
        </w:rPr>
        <w:t>第六届亚洲沙滩运动会</w:t>
      </w:r>
    </w:p>
    <w:p w14:paraId="067DAFAD">
      <w:pPr>
        <w:snapToGrid w:val="0"/>
        <w:spacing w:line="578" w:lineRule="exact"/>
        <w:jc w:val="center"/>
        <w:outlineLvl w:val="0"/>
        <w:rPr>
          <w:rFonts w:hint="eastAsia" w:ascii="方正小标宋简体" w:hAnsi="方正小标宋简体" w:eastAsia="方正小标宋简体" w:cs="方正小标宋简体"/>
          <w:b w:val="0"/>
          <w:bCs w:val="0"/>
          <w:sz w:val="44"/>
          <w:szCs w:val="44"/>
          <w:highlight w:val="yellow"/>
        </w:rPr>
      </w:pPr>
      <w:r>
        <w:rPr>
          <w:rFonts w:hint="eastAsia" w:ascii="方正小标宋简体" w:hAnsi="方正小标宋简体" w:eastAsia="方正小标宋简体" w:cs="方正小标宋简体"/>
          <w:b w:val="0"/>
          <w:bCs w:val="0"/>
          <w:snapToGrid/>
          <w:kern w:val="2"/>
          <w:sz w:val="44"/>
          <w:szCs w:val="44"/>
          <w:lang w:val="en-US" w:eastAsia="zh-CN"/>
        </w:rPr>
        <w:t>茶歇（茶点、饮料）服务</w:t>
      </w:r>
      <w:r>
        <w:rPr>
          <w:rFonts w:hint="eastAsia" w:ascii="方正小标宋简体" w:hAnsi="方正小标宋简体" w:eastAsia="方正小标宋简体" w:cs="方正小标宋简体"/>
          <w:b w:val="0"/>
          <w:bCs w:val="0"/>
          <w:sz w:val="44"/>
          <w:szCs w:val="44"/>
          <w:highlight w:val="none"/>
        </w:rPr>
        <w:t>采购需求</w:t>
      </w:r>
    </w:p>
    <w:p w14:paraId="51D476DF">
      <w:pPr>
        <w:snapToGrid w:val="0"/>
        <w:spacing w:line="360" w:lineRule="auto"/>
        <w:ind w:firstLine="602" w:firstLineChars="200"/>
        <w:rPr>
          <w:rFonts w:hint="eastAsia" w:ascii="宋体" w:hAnsi="宋体" w:eastAsia="宋体" w:cs="仿宋_GB2312"/>
          <w:b/>
          <w:sz w:val="30"/>
          <w:szCs w:val="30"/>
        </w:rPr>
      </w:pPr>
    </w:p>
    <w:p w14:paraId="00E53489">
      <w:pPr>
        <w:snapToGrid w:val="0"/>
        <w:spacing w:line="578"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一、采购资金的支付方式、时间、条件</w:t>
      </w:r>
    </w:p>
    <w:p w14:paraId="7551FD08">
      <w:pPr>
        <w:snapToGrid w:val="0"/>
        <w:spacing w:line="578"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第一笔：</w:t>
      </w:r>
      <w:r>
        <w:rPr>
          <w:rFonts w:hint="eastAsia" w:ascii="仿宋_GB2312" w:hAnsi="仿宋_GB2312" w:eastAsia="仿宋_GB2312" w:cs="仿宋_GB2312"/>
          <w:sz w:val="32"/>
          <w:szCs w:val="32"/>
        </w:rPr>
        <w:t>合同生效后，中标人提供</w:t>
      </w:r>
      <w:r>
        <w:rPr>
          <w:rFonts w:hint="eastAsia" w:ascii="仿宋_GB2312" w:hAnsi="仿宋_GB2312" w:eastAsia="仿宋_GB2312" w:cs="仿宋_GB2312"/>
          <w:sz w:val="32"/>
          <w:szCs w:val="32"/>
          <w:lang w:val="en-US" w:eastAsia="zh-CN"/>
        </w:rPr>
        <w:t>普通增值税</w:t>
      </w:r>
      <w:r>
        <w:rPr>
          <w:rFonts w:hint="eastAsia" w:ascii="仿宋_GB2312" w:hAnsi="仿宋_GB2312" w:eastAsia="仿宋_GB2312" w:cs="仿宋_GB2312"/>
          <w:sz w:val="32"/>
          <w:szCs w:val="32"/>
        </w:rPr>
        <w:t>发票，采购人完成财政资金审批手续后【</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个工作</w:t>
      </w:r>
      <w:r>
        <w:rPr>
          <w:rFonts w:hint="eastAsia" w:ascii="仿宋_GB2312" w:hAnsi="仿宋_GB2312" w:eastAsia="仿宋_GB2312" w:cs="仿宋_GB2312"/>
          <w:sz w:val="32"/>
          <w:szCs w:val="32"/>
        </w:rPr>
        <w:t>日内，支付合同</w:t>
      </w:r>
      <w:r>
        <w:rPr>
          <w:rFonts w:hint="eastAsia" w:ascii="仿宋_GB2312" w:hAnsi="仿宋_GB2312" w:eastAsia="仿宋_GB2312" w:cs="仿宋_GB2312"/>
          <w:sz w:val="32"/>
          <w:szCs w:val="32"/>
          <w:lang w:val="en-US" w:eastAsia="zh-CN"/>
        </w:rPr>
        <w:t>服务总费用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%】作为预付款用于</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前期筹备使用；</w:t>
      </w:r>
    </w:p>
    <w:p w14:paraId="57CCB39D">
      <w:pPr>
        <w:snapToGrid w:val="0"/>
        <w:spacing w:line="578" w:lineRule="exact"/>
        <w:ind w:firstLine="643" w:firstLineChars="200"/>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rPr>
        <w:t>第二笔：</w:t>
      </w:r>
      <w:r>
        <w:rPr>
          <w:rFonts w:hint="eastAsia" w:ascii="仿宋_GB2312" w:hAnsi="仿宋_GB2312" w:eastAsia="仿宋_GB2312" w:cs="仿宋_GB2312"/>
          <w:color w:val="auto"/>
          <w:sz w:val="32"/>
          <w:szCs w:val="32"/>
          <w:lang w:val="en-US" w:eastAsia="zh-CN"/>
        </w:rPr>
        <w:t>2026年4月15日前，投标人完成所有场馆的茶歇供应准备工作，采购人组建验收小组进行阶段性工作验收，主要验收内容包括但不限于食材准备、配送车辆准备、各供应点位布场完毕具备供应条件、人员配备情况等。</w:t>
      </w:r>
      <w:r>
        <w:rPr>
          <w:rFonts w:hint="eastAsia" w:ascii="仿宋_GB2312" w:hAnsi="仿宋_GB2312" w:eastAsia="仿宋_GB2312" w:cs="仿宋_GB2312"/>
          <w:sz w:val="32"/>
          <w:szCs w:val="32"/>
        </w:rPr>
        <w:t>经验收小组验收后，由中标人提供</w:t>
      </w:r>
      <w:r>
        <w:rPr>
          <w:rFonts w:hint="eastAsia" w:ascii="仿宋_GB2312" w:hAnsi="仿宋_GB2312" w:eastAsia="仿宋_GB2312" w:cs="仿宋_GB2312"/>
          <w:sz w:val="32"/>
          <w:szCs w:val="32"/>
          <w:lang w:val="en-US" w:eastAsia="zh-CN"/>
        </w:rPr>
        <w:t>普通</w:t>
      </w:r>
      <w:r>
        <w:rPr>
          <w:rFonts w:hint="eastAsia" w:ascii="仿宋_GB2312" w:hAnsi="仿宋_GB2312" w:eastAsia="仿宋_GB2312" w:cs="仿宋_GB2312"/>
          <w:sz w:val="32"/>
          <w:szCs w:val="32"/>
        </w:rPr>
        <w:t>增值税发票，</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履行完内</w:t>
      </w:r>
      <w:r>
        <w:rPr>
          <w:rFonts w:hint="eastAsia" w:ascii="仿宋_GB2312" w:hAnsi="仿宋_GB2312" w:eastAsia="仿宋_GB2312" w:cs="仿宋_GB2312"/>
          <w:spacing w:val="-1"/>
          <w:sz w:val="32"/>
          <w:szCs w:val="32"/>
        </w:rPr>
        <w:t>部财务</w:t>
      </w:r>
      <w:r>
        <w:rPr>
          <w:rFonts w:hint="eastAsia" w:ascii="仿宋_GB2312" w:hAnsi="仿宋_GB2312" w:eastAsia="仿宋_GB2312" w:cs="仿宋_GB2312"/>
          <w:spacing w:val="3"/>
          <w:sz w:val="32"/>
          <w:szCs w:val="32"/>
        </w:rPr>
        <w:t>审批程序后</w:t>
      </w:r>
      <w:r>
        <w:rPr>
          <w:rFonts w:hint="eastAsia" w:ascii="仿宋_GB2312" w:hAnsi="仿宋_GB2312" w:eastAsia="仿宋_GB2312" w:cs="仿宋_GB2312"/>
          <w:spacing w:val="3"/>
          <w:sz w:val="32"/>
          <w:szCs w:val="32"/>
          <w:lang w:val="en-US" w:eastAsia="zh-CN"/>
        </w:rPr>
        <w:t>30</w:t>
      </w:r>
      <w:r>
        <w:rPr>
          <w:rFonts w:hint="eastAsia" w:ascii="仿宋_GB2312" w:hAnsi="仿宋_GB2312" w:eastAsia="仿宋_GB2312" w:cs="仿宋_GB2312"/>
          <w:spacing w:val="3"/>
          <w:sz w:val="32"/>
          <w:szCs w:val="32"/>
        </w:rPr>
        <w:t>个工作日内支付</w:t>
      </w:r>
      <w:r>
        <w:rPr>
          <w:rFonts w:hint="eastAsia" w:ascii="仿宋_GB2312" w:hAnsi="仿宋_GB2312" w:eastAsia="仿宋_GB2312" w:cs="仿宋_GB2312"/>
          <w:spacing w:val="3"/>
          <w:sz w:val="32"/>
          <w:szCs w:val="32"/>
          <w:lang w:val="en-US" w:eastAsia="zh-CN"/>
        </w:rPr>
        <w:t>合同总</w:t>
      </w:r>
      <w:r>
        <w:rPr>
          <w:rFonts w:hint="eastAsia" w:ascii="仿宋_GB2312" w:hAnsi="仿宋_GB2312" w:eastAsia="仿宋_GB2312" w:cs="仿宋_GB2312"/>
          <w:spacing w:val="3"/>
          <w:sz w:val="32"/>
          <w:szCs w:val="32"/>
        </w:rPr>
        <w:t>价款的</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3"/>
          <w:sz w:val="32"/>
          <w:szCs w:val="32"/>
        </w:rPr>
        <w:t>0%</w:t>
      </w:r>
      <w:r>
        <w:rPr>
          <w:rFonts w:hint="eastAsia" w:ascii="仿宋_GB2312" w:hAnsi="仿宋_GB2312" w:eastAsia="仿宋_GB2312" w:cs="仿宋_GB2312"/>
          <w:spacing w:val="3"/>
          <w:sz w:val="32"/>
          <w:szCs w:val="32"/>
          <w:lang w:eastAsia="zh-CN"/>
        </w:rPr>
        <w:t>；</w:t>
      </w:r>
    </w:p>
    <w:p w14:paraId="3D7EA785">
      <w:pPr>
        <w:snapToGrid w:val="0"/>
        <w:spacing w:line="578"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第三笔：</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结束</w:t>
      </w:r>
      <w:r>
        <w:rPr>
          <w:rFonts w:hint="eastAsia" w:ascii="仿宋_GB2312" w:hAnsi="仿宋_GB2312" w:eastAsia="仿宋_GB2312" w:cs="仿宋_GB2312"/>
          <w:sz w:val="32"/>
          <w:szCs w:val="32"/>
          <w:lang w:val="en-US" w:eastAsia="zh-CN"/>
        </w:rPr>
        <w:t>并履约验收合格</w:t>
      </w:r>
      <w:r>
        <w:rPr>
          <w:rFonts w:hint="eastAsia" w:ascii="仿宋_GB2312" w:hAnsi="仿宋_GB2312" w:eastAsia="仿宋_GB2312" w:cs="仿宋_GB2312"/>
          <w:sz w:val="32"/>
          <w:szCs w:val="32"/>
        </w:rPr>
        <w:t>后，</w:t>
      </w:r>
      <w:r>
        <w:rPr>
          <w:rFonts w:hint="eastAsia" w:ascii="仿宋_GB2312" w:hAnsi="仿宋_GB2312" w:eastAsia="仿宋_GB2312" w:cs="仿宋_GB2312"/>
          <w:color w:val="auto"/>
          <w:sz w:val="32"/>
          <w:szCs w:val="32"/>
          <w:lang w:val="en-US" w:eastAsia="zh-CN"/>
        </w:rPr>
        <w:t>根据双方确认的对账金额结算剩余尾款，</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提供普通增值税发票，</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履行完内</w:t>
      </w:r>
      <w:r>
        <w:rPr>
          <w:rFonts w:hint="eastAsia" w:ascii="仿宋_GB2312" w:hAnsi="仿宋_GB2312" w:eastAsia="仿宋_GB2312" w:cs="仿宋_GB2312"/>
          <w:spacing w:val="-1"/>
          <w:sz w:val="32"/>
          <w:szCs w:val="32"/>
        </w:rPr>
        <w:t>部财务</w:t>
      </w:r>
      <w:r>
        <w:rPr>
          <w:rFonts w:hint="eastAsia" w:ascii="仿宋_GB2312" w:hAnsi="仿宋_GB2312" w:eastAsia="仿宋_GB2312" w:cs="仿宋_GB2312"/>
          <w:spacing w:val="3"/>
          <w:sz w:val="32"/>
          <w:szCs w:val="32"/>
        </w:rPr>
        <w:t>审批程序后</w:t>
      </w:r>
      <w:r>
        <w:rPr>
          <w:rFonts w:hint="eastAsia" w:ascii="仿宋_GB2312" w:hAnsi="仿宋_GB2312" w:eastAsia="仿宋_GB2312" w:cs="仿宋_GB2312"/>
          <w:spacing w:val="3"/>
          <w:sz w:val="32"/>
          <w:szCs w:val="32"/>
          <w:lang w:val="en-US" w:eastAsia="zh-CN"/>
        </w:rPr>
        <w:t>30</w:t>
      </w:r>
      <w:r>
        <w:rPr>
          <w:rFonts w:hint="eastAsia" w:ascii="仿宋_GB2312" w:hAnsi="仿宋_GB2312" w:eastAsia="仿宋_GB2312" w:cs="仿宋_GB2312"/>
          <w:spacing w:val="3"/>
          <w:sz w:val="32"/>
          <w:szCs w:val="32"/>
        </w:rPr>
        <w:t>个工作日内支付</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sz w:val="32"/>
          <w:szCs w:val="32"/>
        </w:rPr>
        <w:t>若</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先期支付金额超出了</w:t>
      </w:r>
      <w:r>
        <w:rPr>
          <w:rFonts w:hint="eastAsia" w:ascii="仿宋_GB2312" w:hAnsi="仿宋_GB2312" w:eastAsia="仿宋_GB2312" w:cs="仿宋_GB2312"/>
          <w:sz w:val="32"/>
          <w:szCs w:val="32"/>
          <w:lang w:val="en-US" w:eastAsia="zh-CN"/>
        </w:rPr>
        <w:t>实际结算</w:t>
      </w:r>
      <w:r>
        <w:rPr>
          <w:rFonts w:hint="eastAsia" w:ascii="仿宋_GB2312" w:hAnsi="仿宋_GB2312" w:eastAsia="仿宋_GB2312" w:cs="仿宋_GB2312"/>
          <w:sz w:val="32"/>
          <w:szCs w:val="32"/>
        </w:rPr>
        <w:t>金额，超出金额</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需在10个工作日内返还至</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指定账户</w:t>
      </w:r>
      <w:r>
        <w:rPr>
          <w:rFonts w:hint="eastAsia" w:ascii="仿宋_GB2312" w:hAnsi="仿宋_GB2312" w:eastAsia="仿宋_GB2312" w:cs="仿宋_GB2312"/>
          <w:sz w:val="32"/>
          <w:szCs w:val="32"/>
          <w:lang w:eastAsia="zh-CN"/>
        </w:rPr>
        <w:t>。</w:t>
      </w:r>
    </w:p>
    <w:p w14:paraId="1FD935EC">
      <w:pPr>
        <w:snapToGrid w:val="0"/>
        <w:spacing w:line="578" w:lineRule="exact"/>
        <w:ind w:firstLine="640" w:firstLineChars="200"/>
        <w:rPr>
          <w:rFonts w:hint="eastAsia" w:ascii="黑体" w:hAnsi="黑体" w:eastAsia="黑体" w:cs="黑体"/>
          <w:b w:val="0"/>
          <w:bCs w:val="0"/>
          <w:snapToGrid w:val="0"/>
          <w:kern w:val="0"/>
          <w:sz w:val="32"/>
          <w:szCs w:val="32"/>
        </w:rPr>
      </w:pPr>
      <w:r>
        <w:rPr>
          <w:rFonts w:hint="eastAsia" w:ascii="黑体" w:hAnsi="黑体" w:eastAsia="黑体" w:cs="黑体"/>
          <w:b w:val="0"/>
          <w:bCs w:val="0"/>
          <w:snapToGrid w:val="0"/>
          <w:kern w:val="0"/>
          <w:sz w:val="32"/>
          <w:szCs w:val="32"/>
        </w:rPr>
        <w:t>二、服务要求</w:t>
      </w:r>
    </w:p>
    <w:p w14:paraId="183C1112">
      <w:pPr>
        <w:snapToGrid/>
        <w:spacing w:line="578" w:lineRule="exact"/>
        <w:ind w:firstLine="640" w:firstLineChars="200"/>
        <w:rPr>
          <w:rFonts w:hint="eastAsia" w:ascii="仿宋_GB2312" w:hAnsi="仿宋_GB2312" w:eastAsia="仿宋_GB2312" w:cs="仿宋_GB2312"/>
          <w:b w:val="0"/>
          <w:bCs w:val="0"/>
          <w:snapToGrid/>
          <w:kern w:val="2"/>
          <w:sz w:val="32"/>
          <w:szCs w:val="32"/>
        </w:rPr>
      </w:pPr>
      <w:r>
        <w:rPr>
          <w:rFonts w:hint="eastAsia" w:ascii="仿宋_GB2312" w:hAnsi="仿宋_GB2312" w:eastAsia="仿宋_GB2312" w:cs="仿宋_GB2312"/>
          <w:b w:val="0"/>
          <w:bCs w:val="0"/>
          <w:snapToGrid/>
          <w:kern w:val="2"/>
          <w:sz w:val="32"/>
          <w:szCs w:val="32"/>
        </w:rPr>
        <w:t>在</w:t>
      </w:r>
      <w:r>
        <w:rPr>
          <w:rFonts w:hint="eastAsia" w:ascii="仿宋_GB2312" w:hAnsi="仿宋_GB2312" w:eastAsia="仿宋_GB2312" w:cs="仿宋_GB2312"/>
          <w:b w:val="0"/>
          <w:bCs w:val="0"/>
          <w:snapToGrid/>
          <w:kern w:val="2"/>
          <w:sz w:val="32"/>
          <w:szCs w:val="32"/>
          <w:lang w:val="en-US" w:eastAsia="zh-CN"/>
        </w:rPr>
        <w:t>各竞赛</w:t>
      </w:r>
      <w:r>
        <w:rPr>
          <w:rFonts w:hint="eastAsia" w:ascii="仿宋_GB2312" w:hAnsi="仿宋_GB2312" w:eastAsia="仿宋_GB2312" w:cs="仿宋_GB2312"/>
          <w:b w:val="0"/>
          <w:bCs w:val="0"/>
          <w:snapToGrid/>
          <w:kern w:val="2"/>
          <w:sz w:val="32"/>
          <w:szCs w:val="32"/>
        </w:rPr>
        <w:t>场馆、开闭幕式场馆、</w:t>
      </w:r>
      <w:r>
        <w:rPr>
          <w:rFonts w:hint="eastAsia" w:ascii="仿宋_GB2312" w:hAnsi="仿宋_GB2312" w:eastAsia="仿宋_GB2312" w:cs="仿宋_GB2312"/>
          <w:b w:val="0"/>
          <w:bCs w:val="0"/>
          <w:snapToGrid/>
          <w:color w:val="auto"/>
          <w:kern w:val="2"/>
          <w:sz w:val="32"/>
          <w:szCs w:val="32"/>
          <w:highlight w:val="none"/>
          <w:lang w:val="en-US" w:eastAsia="zh-CN"/>
        </w:rPr>
        <w:t>主</w:t>
      </w:r>
      <w:r>
        <w:rPr>
          <w:rFonts w:hint="eastAsia" w:ascii="仿宋_GB2312" w:hAnsi="仿宋_GB2312" w:eastAsia="仿宋_GB2312" w:cs="仿宋_GB2312"/>
          <w:b w:val="0"/>
          <w:bCs w:val="0"/>
          <w:snapToGrid/>
          <w:color w:val="auto"/>
          <w:kern w:val="2"/>
          <w:sz w:val="32"/>
          <w:szCs w:val="32"/>
          <w:highlight w:val="none"/>
        </w:rPr>
        <w:t>媒体中心</w:t>
      </w:r>
      <w:r>
        <w:rPr>
          <w:rFonts w:hint="eastAsia" w:ascii="仿宋_GB2312" w:hAnsi="仿宋_GB2312" w:eastAsia="仿宋_GB2312" w:cs="仿宋_GB2312"/>
          <w:b w:val="0"/>
          <w:bCs w:val="0"/>
          <w:snapToGrid/>
          <w:color w:val="auto"/>
          <w:kern w:val="2"/>
          <w:sz w:val="32"/>
          <w:szCs w:val="32"/>
          <w:highlight w:val="none"/>
          <w:lang w:eastAsia="zh-CN"/>
        </w:rPr>
        <w:t>、</w:t>
      </w:r>
      <w:r>
        <w:rPr>
          <w:rFonts w:hint="eastAsia" w:ascii="仿宋_GB2312" w:hAnsi="仿宋_GB2312" w:eastAsia="仿宋_GB2312" w:cs="仿宋_GB2312"/>
          <w:sz w:val="32"/>
          <w:szCs w:val="32"/>
          <w:lang w:val="en-US" w:eastAsia="zh-CN"/>
        </w:rPr>
        <w:t>反兴奋剂指挥中心、兴奋剂检查站</w:t>
      </w:r>
      <w:r>
        <w:rPr>
          <w:rFonts w:hint="eastAsia" w:ascii="仿宋_GB2312" w:hAnsi="仿宋_GB2312" w:eastAsia="仿宋_GB2312" w:cs="仿宋_GB2312"/>
          <w:b w:val="0"/>
          <w:bCs w:val="0"/>
          <w:snapToGrid/>
          <w:kern w:val="2"/>
          <w:sz w:val="32"/>
          <w:szCs w:val="32"/>
        </w:rPr>
        <w:t>等地</w:t>
      </w:r>
      <w:r>
        <w:rPr>
          <w:rFonts w:hint="eastAsia" w:ascii="仿宋_GB2312" w:hAnsi="仿宋_GB2312" w:eastAsia="仿宋_GB2312" w:cs="仿宋_GB2312"/>
          <w:b w:val="0"/>
          <w:bCs w:val="0"/>
          <w:snapToGrid/>
          <w:kern w:val="2"/>
          <w:sz w:val="32"/>
          <w:szCs w:val="32"/>
          <w:lang w:val="en-US" w:eastAsia="zh-CN"/>
        </w:rPr>
        <w:t>点</w:t>
      </w:r>
      <w:r>
        <w:rPr>
          <w:rFonts w:hint="eastAsia" w:ascii="仿宋_GB2312" w:hAnsi="仿宋_GB2312" w:eastAsia="仿宋_GB2312" w:cs="仿宋_GB2312"/>
          <w:b w:val="0"/>
          <w:bCs w:val="0"/>
          <w:snapToGrid/>
          <w:kern w:val="2"/>
          <w:sz w:val="32"/>
          <w:szCs w:val="32"/>
        </w:rPr>
        <w:t>为对应客户群提供安全、优质的</w:t>
      </w:r>
      <w:r>
        <w:rPr>
          <w:rFonts w:hint="eastAsia" w:ascii="仿宋_GB2312" w:hAnsi="仿宋_GB2312" w:eastAsia="仿宋_GB2312" w:cs="仿宋_GB2312"/>
          <w:b w:val="0"/>
          <w:bCs w:val="0"/>
          <w:snapToGrid/>
          <w:kern w:val="2"/>
          <w:sz w:val="32"/>
          <w:szCs w:val="32"/>
          <w:lang w:eastAsia="zh-CN"/>
        </w:rPr>
        <w:t>茶歇服务</w:t>
      </w:r>
      <w:r>
        <w:rPr>
          <w:rFonts w:hint="eastAsia" w:ascii="仿宋_GB2312" w:hAnsi="仿宋_GB2312" w:eastAsia="仿宋_GB2312" w:cs="仿宋_GB2312"/>
          <w:b w:val="0"/>
          <w:bCs w:val="0"/>
          <w:snapToGrid/>
          <w:kern w:val="2"/>
          <w:sz w:val="32"/>
          <w:szCs w:val="32"/>
        </w:rPr>
        <w:t>，满足</w:t>
      </w:r>
      <w:r>
        <w:rPr>
          <w:rFonts w:hint="eastAsia" w:ascii="仿宋_GB2312" w:hAnsi="仿宋_GB2312" w:eastAsia="仿宋_GB2312" w:cs="仿宋_GB2312"/>
          <w:b w:val="0"/>
          <w:bCs w:val="0"/>
          <w:snapToGrid/>
          <w:kern w:val="2"/>
          <w:sz w:val="32"/>
          <w:szCs w:val="32"/>
          <w:lang w:val="en-US" w:eastAsia="zh-CN"/>
        </w:rPr>
        <w:t>第六届亚洲沙滩</w:t>
      </w:r>
      <w:r>
        <w:rPr>
          <w:rFonts w:hint="eastAsia" w:ascii="仿宋_GB2312" w:hAnsi="仿宋_GB2312" w:eastAsia="仿宋_GB2312" w:cs="仿宋_GB2312"/>
          <w:b w:val="0"/>
          <w:bCs w:val="0"/>
          <w:snapToGrid/>
          <w:kern w:val="2"/>
          <w:sz w:val="32"/>
          <w:szCs w:val="32"/>
          <w:lang w:val="en-US"/>
        </w:rPr>
        <w:t>运动会</w:t>
      </w:r>
      <w:r>
        <w:rPr>
          <w:rFonts w:hint="eastAsia" w:ascii="仿宋_GB2312" w:hAnsi="仿宋_GB2312" w:eastAsia="仿宋_GB2312" w:cs="仿宋_GB2312"/>
          <w:b w:val="0"/>
          <w:bCs w:val="0"/>
          <w:snapToGrid/>
          <w:kern w:val="2"/>
          <w:sz w:val="32"/>
          <w:szCs w:val="32"/>
        </w:rPr>
        <w:t>执委会对相关客户群</w:t>
      </w:r>
      <w:r>
        <w:rPr>
          <w:rFonts w:hint="eastAsia" w:ascii="仿宋_GB2312" w:hAnsi="仿宋_GB2312" w:eastAsia="仿宋_GB2312" w:cs="仿宋_GB2312"/>
          <w:b w:val="0"/>
          <w:bCs w:val="0"/>
          <w:snapToGrid/>
          <w:kern w:val="2"/>
          <w:sz w:val="32"/>
          <w:szCs w:val="32"/>
          <w:lang w:eastAsia="zh-CN"/>
        </w:rPr>
        <w:t>茶歇服务</w:t>
      </w:r>
      <w:r>
        <w:rPr>
          <w:rFonts w:hint="eastAsia" w:ascii="仿宋_GB2312" w:hAnsi="仿宋_GB2312" w:eastAsia="仿宋_GB2312" w:cs="仿宋_GB2312"/>
          <w:b w:val="0"/>
          <w:bCs w:val="0"/>
          <w:snapToGrid/>
          <w:kern w:val="2"/>
          <w:sz w:val="32"/>
          <w:szCs w:val="32"/>
        </w:rPr>
        <w:t>的要求</w:t>
      </w:r>
      <w:r>
        <w:rPr>
          <w:rFonts w:hint="eastAsia" w:ascii="仿宋_GB2312" w:hAnsi="仿宋_GB2312" w:eastAsia="仿宋_GB2312" w:cs="仿宋_GB2312"/>
          <w:b w:val="0"/>
          <w:bCs w:val="0"/>
          <w:snapToGrid/>
          <w:kern w:val="2"/>
          <w:sz w:val="32"/>
          <w:szCs w:val="32"/>
          <w:lang w:eastAsia="zh-CN"/>
        </w:rPr>
        <w:t>。</w:t>
      </w:r>
    </w:p>
    <w:p w14:paraId="207653F2">
      <w:pPr>
        <w:spacing w:line="578"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（一）总体需求</w:t>
      </w:r>
    </w:p>
    <w:p w14:paraId="23BD4E71">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napToGrid/>
          <w:kern w:val="2"/>
          <w:sz w:val="32"/>
          <w:szCs w:val="32"/>
          <w:lang w:val="en-US" w:eastAsia="zh-CN"/>
        </w:rPr>
        <w:t>第六届亚洲沙滩运动会（以下简称“三亚亚沙会”）</w:t>
      </w:r>
      <w:r>
        <w:rPr>
          <w:rFonts w:hint="eastAsia" w:ascii="仿宋_GB2312" w:hAnsi="仿宋_GB2312" w:eastAsia="仿宋_GB2312" w:cs="仿宋_GB2312"/>
          <w:sz w:val="32"/>
          <w:szCs w:val="32"/>
        </w:rPr>
        <w:t>将于</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22日（开幕）至30日（闭幕）</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三亚</w:t>
      </w:r>
      <w:r>
        <w:rPr>
          <w:rFonts w:hint="eastAsia" w:ascii="仿宋_GB2312" w:hAnsi="仿宋_GB2312" w:eastAsia="仿宋_GB2312" w:cs="仿宋_GB2312"/>
          <w:sz w:val="32"/>
          <w:szCs w:val="32"/>
        </w:rPr>
        <w:t>举办，</w:t>
      </w:r>
      <w:r>
        <w:rPr>
          <w:rFonts w:hint="eastAsia" w:ascii="仿宋_GB2312" w:hAnsi="仿宋_GB2312" w:eastAsia="仿宋_GB2312" w:cs="仿宋_GB2312"/>
          <w:sz w:val="32"/>
          <w:szCs w:val="32"/>
          <w:lang w:bidi="ar"/>
        </w:rPr>
        <w:t>遵循</w:t>
      </w:r>
      <w:r>
        <w:rPr>
          <w:rFonts w:hint="eastAsia" w:ascii="仿宋_GB2312" w:hAnsi="仿宋_GB2312" w:eastAsia="仿宋_GB2312" w:cs="仿宋_GB2312"/>
          <w:color w:val="auto"/>
          <w:sz w:val="32"/>
          <w:szCs w:val="32"/>
          <w:highlight w:val="none"/>
          <w:lang w:bidi="ar"/>
        </w:rPr>
        <w:t>《主办城市合同》</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综合性运动会</w:t>
      </w:r>
      <w:r>
        <w:rPr>
          <w:rFonts w:hint="eastAsia" w:ascii="仿宋_GB2312" w:hAnsi="仿宋_GB2312" w:eastAsia="仿宋_GB2312" w:cs="仿宋_GB2312"/>
          <w:sz w:val="32"/>
          <w:szCs w:val="32"/>
          <w:lang w:val="en-US" w:eastAsia="zh-CN" w:bidi="ar"/>
        </w:rPr>
        <w:t>茶歇服务</w:t>
      </w:r>
      <w:r>
        <w:rPr>
          <w:rFonts w:hint="eastAsia" w:ascii="仿宋_GB2312" w:hAnsi="仿宋_GB2312" w:eastAsia="仿宋_GB2312" w:cs="仿宋_GB2312"/>
          <w:sz w:val="32"/>
          <w:szCs w:val="32"/>
          <w:lang w:bidi="ar"/>
        </w:rPr>
        <w:t>惯例，作为赛事餐饮</w:t>
      </w:r>
      <w:r>
        <w:rPr>
          <w:rFonts w:hint="eastAsia" w:ascii="仿宋_GB2312" w:hAnsi="仿宋_GB2312" w:eastAsia="仿宋_GB2312" w:cs="仿宋_GB2312"/>
          <w:sz w:val="32"/>
          <w:szCs w:val="32"/>
          <w:lang w:val="en-US" w:eastAsia="zh-CN" w:bidi="ar"/>
        </w:rPr>
        <w:t>服务</w:t>
      </w:r>
      <w:r>
        <w:rPr>
          <w:rFonts w:hint="eastAsia" w:ascii="仿宋_GB2312" w:hAnsi="仿宋_GB2312" w:eastAsia="仿宋_GB2312" w:cs="仿宋_GB2312"/>
          <w:sz w:val="32"/>
          <w:szCs w:val="32"/>
          <w:lang w:bidi="ar"/>
        </w:rPr>
        <w:t>的重要组成部分，赛事期间</w:t>
      </w:r>
      <w:r>
        <w:rPr>
          <w:rFonts w:hint="eastAsia" w:ascii="仿宋_GB2312" w:hAnsi="仿宋_GB2312" w:eastAsia="仿宋_GB2312" w:cs="仿宋_GB2312"/>
          <w:sz w:val="32"/>
          <w:szCs w:val="32"/>
          <w:lang w:val="en-US" w:eastAsia="zh-CN"/>
        </w:rPr>
        <w:t>亚沙会执委会</w:t>
      </w:r>
      <w:r>
        <w:rPr>
          <w:rFonts w:hint="eastAsia" w:ascii="仿宋_GB2312" w:hAnsi="仿宋_GB2312" w:eastAsia="仿宋_GB2312" w:cs="仿宋_GB2312"/>
          <w:sz w:val="32"/>
          <w:szCs w:val="32"/>
          <w:lang w:bidi="ar"/>
        </w:rPr>
        <w:t>需</w:t>
      </w:r>
      <w:r>
        <w:rPr>
          <w:rFonts w:hint="eastAsia" w:ascii="仿宋_GB2312" w:hAnsi="仿宋_GB2312" w:eastAsia="仿宋_GB2312" w:cs="仿宋_GB2312"/>
          <w:bCs/>
          <w:sz w:val="32"/>
          <w:szCs w:val="32"/>
        </w:rPr>
        <w:t>为</w:t>
      </w:r>
      <w:r>
        <w:rPr>
          <w:rFonts w:hint="eastAsia" w:ascii="仿宋_GB2312" w:hAnsi="仿宋_GB2312" w:eastAsia="仿宋_GB2312" w:cs="仿宋_GB2312"/>
          <w:bCs/>
          <w:sz w:val="32"/>
          <w:szCs w:val="32"/>
          <w:lang w:val="en-US" w:eastAsia="zh-CN"/>
        </w:rPr>
        <w:t>相关客户群，包括</w:t>
      </w:r>
      <w:r>
        <w:rPr>
          <w:rFonts w:hint="eastAsia" w:ascii="仿宋_GB2312" w:hAnsi="仿宋_GB2312" w:eastAsia="仿宋_GB2312" w:cs="仿宋_GB2312"/>
          <w:bCs/>
          <w:sz w:val="32"/>
          <w:szCs w:val="32"/>
        </w:rPr>
        <w:t>运动员及随队官员、技术官员</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含兴奋剂检查官，下同）</w:t>
      </w:r>
      <w:r>
        <w:rPr>
          <w:rFonts w:hint="eastAsia" w:ascii="仿宋_GB2312" w:hAnsi="仿宋_GB2312" w:eastAsia="仿宋_GB2312" w:cs="仿宋_GB2312"/>
          <w:bCs/>
          <w:sz w:val="32"/>
          <w:szCs w:val="32"/>
        </w:rPr>
        <w:t>、注册媒体</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OCA大家庭成员及国内外贵宾（含赞助商代表）</w:t>
      </w:r>
      <w:r>
        <w:rPr>
          <w:rFonts w:hint="eastAsia" w:ascii="仿宋_GB2312" w:hAnsi="仿宋_GB2312" w:eastAsia="仿宋_GB2312" w:cs="仿宋_GB2312"/>
          <w:bCs/>
          <w:sz w:val="32"/>
          <w:szCs w:val="32"/>
        </w:rPr>
        <w:t>提供</w:t>
      </w:r>
      <w:r>
        <w:rPr>
          <w:rFonts w:hint="eastAsia" w:ascii="仿宋_GB2312" w:hAnsi="仿宋_GB2312" w:eastAsia="仿宋_GB2312" w:cs="仿宋_GB2312"/>
          <w:bCs/>
          <w:sz w:val="32"/>
          <w:szCs w:val="32"/>
          <w:lang w:eastAsia="zh-CN"/>
        </w:rPr>
        <w:t>茶歇服务</w:t>
      </w:r>
      <w:r>
        <w:rPr>
          <w:rFonts w:hint="eastAsia" w:ascii="仿宋_GB2312" w:hAnsi="仿宋_GB2312" w:eastAsia="仿宋_GB2312" w:cs="仿宋_GB2312"/>
          <w:sz w:val="32"/>
          <w:szCs w:val="32"/>
        </w:rPr>
        <w:t>，包括但不限于</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的生产制作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如有）</w:t>
      </w:r>
      <w:r>
        <w:rPr>
          <w:rFonts w:hint="eastAsia" w:ascii="仿宋_GB2312" w:hAnsi="仿宋_GB2312" w:eastAsia="仿宋_GB2312" w:cs="仿宋_GB2312"/>
          <w:sz w:val="32"/>
          <w:szCs w:val="32"/>
        </w:rPr>
        <w:t>、采购、仓储、物流、现场供应及服务</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（以下简称：</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w:t>
      </w:r>
    </w:p>
    <w:p w14:paraId="61E16FF2">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相关客户群</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需求如下：</w:t>
      </w:r>
    </w:p>
    <w:p w14:paraId="5E40CFA1">
      <w:pPr>
        <w:spacing w:line="578" w:lineRule="exact"/>
        <w:ind w:firstLine="643" w:firstLineChars="200"/>
        <w:rPr>
          <w:rFonts w:hint="eastAsia" w:ascii="仿宋_GB2312" w:hAnsi="仿宋_GB2312" w:eastAsia="仿宋_GB2312" w:cs="仿宋_GB2312"/>
          <w:b/>
          <w:sz w:val="32"/>
          <w:szCs w:val="32"/>
          <w:lang w:val="en-AU"/>
        </w:rPr>
      </w:pPr>
      <w:r>
        <w:rPr>
          <w:rFonts w:hint="eastAsia" w:ascii="仿宋_GB2312" w:hAnsi="仿宋_GB2312" w:eastAsia="仿宋_GB2312" w:cs="仿宋_GB2312"/>
          <w:b/>
          <w:kern w:val="0"/>
          <w:sz w:val="32"/>
          <w:szCs w:val="32"/>
          <w:lang w:val="en-AU"/>
        </w:rPr>
        <w:t>1</w:t>
      </w:r>
      <w:r>
        <w:rPr>
          <w:rFonts w:hint="eastAsia" w:ascii="仿宋_GB2312" w:hAnsi="仿宋_GB2312" w:eastAsia="仿宋_GB2312" w:cs="仿宋_GB2312"/>
          <w:b/>
          <w:kern w:val="0"/>
          <w:sz w:val="32"/>
          <w:szCs w:val="32"/>
          <w:lang w:val="en-US" w:eastAsia="zh-CN"/>
        </w:rPr>
        <w:t>.</w:t>
      </w:r>
      <w:r>
        <w:rPr>
          <w:rFonts w:hint="eastAsia" w:ascii="仿宋_GB2312" w:hAnsi="仿宋_GB2312" w:eastAsia="仿宋_GB2312" w:cs="仿宋_GB2312"/>
          <w:b/>
          <w:sz w:val="32"/>
          <w:szCs w:val="32"/>
          <w:lang w:val="en-AU"/>
        </w:rPr>
        <w:t>运动员及随队官员</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6103"/>
      </w:tblGrid>
      <w:tr w14:paraId="412A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21305595">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供应地点</w:t>
            </w:r>
          </w:p>
        </w:tc>
        <w:tc>
          <w:tcPr>
            <w:tcW w:w="3580" w:type="pct"/>
            <w:shd w:val="clear" w:color="auto" w:fill="auto"/>
          </w:tcPr>
          <w:p w14:paraId="77C50AB2">
            <w:p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rPr>
              <w:t>竞赛场馆运动员及随队官员休息室或其它指定的地点</w:t>
            </w:r>
          </w:p>
        </w:tc>
      </w:tr>
      <w:tr w14:paraId="1607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79C5A95D">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供应日期</w:t>
            </w:r>
          </w:p>
        </w:tc>
        <w:tc>
          <w:tcPr>
            <w:tcW w:w="3580" w:type="pct"/>
            <w:shd w:val="clear" w:color="auto" w:fill="auto"/>
          </w:tcPr>
          <w:p w14:paraId="560A7A22">
            <w:p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比赛开始日至</w:t>
            </w:r>
            <w:r>
              <w:rPr>
                <w:rFonts w:hint="eastAsia" w:ascii="仿宋_GB2312" w:hAnsi="仿宋_GB2312" w:eastAsia="仿宋_GB2312" w:cs="仿宋_GB2312"/>
                <w:sz w:val="32"/>
                <w:szCs w:val="32"/>
                <w:lang w:val="en-US" w:eastAsia="zh-CN"/>
              </w:rPr>
              <w:t>比赛结束日</w:t>
            </w:r>
            <w:r>
              <w:rPr>
                <w:rFonts w:hint="eastAsia" w:ascii="仿宋_GB2312" w:hAnsi="仿宋_GB2312" w:eastAsia="仿宋_GB2312" w:cs="仿宋_GB2312"/>
                <w:sz w:val="32"/>
                <w:szCs w:val="32"/>
              </w:rPr>
              <w:t>（具体根据各场馆竞赛日程确定）</w:t>
            </w:r>
          </w:p>
        </w:tc>
      </w:tr>
      <w:tr w14:paraId="72A9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31464129">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供应时</w:t>
            </w:r>
            <w:r>
              <w:rPr>
                <w:rFonts w:hint="eastAsia" w:ascii="仿宋_GB2312" w:hAnsi="仿宋_GB2312" w:eastAsia="仿宋_GB2312" w:cs="仿宋_GB2312"/>
                <w:b/>
                <w:sz w:val="32"/>
                <w:szCs w:val="32"/>
                <w:lang w:val="en-US" w:eastAsia="zh-CN"/>
              </w:rPr>
              <w:t>间</w:t>
            </w:r>
          </w:p>
        </w:tc>
        <w:tc>
          <w:tcPr>
            <w:tcW w:w="3580" w:type="pct"/>
            <w:shd w:val="clear" w:color="auto" w:fill="auto"/>
          </w:tcPr>
          <w:p w14:paraId="12BD996B">
            <w:p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茶点：赛前两小时至赛后一小时</w:t>
            </w:r>
          </w:p>
          <w:p w14:paraId="0FB06931">
            <w:p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tc>
      </w:tr>
      <w:tr w14:paraId="52710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655DAC2F">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w:t>
            </w:r>
            <w:r>
              <w:rPr>
                <w:rFonts w:hint="eastAsia" w:ascii="仿宋_GB2312" w:hAnsi="仿宋_GB2312" w:eastAsia="仿宋_GB2312" w:cs="仿宋_GB2312"/>
                <w:b/>
                <w:sz w:val="32"/>
                <w:szCs w:val="32"/>
                <w:lang w:val="en-US" w:eastAsia="zh-CN"/>
              </w:rPr>
              <w:t>应</w:t>
            </w:r>
            <w:r>
              <w:rPr>
                <w:rFonts w:hint="eastAsia" w:ascii="仿宋_GB2312" w:hAnsi="仿宋_GB2312" w:eastAsia="仿宋_GB2312" w:cs="仿宋_GB2312"/>
                <w:b/>
                <w:sz w:val="32"/>
                <w:szCs w:val="32"/>
              </w:rPr>
              <w:t>方式</w:t>
            </w:r>
          </w:p>
        </w:tc>
        <w:tc>
          <w:tcPr>
            <w:tcW w:w="3580" w:type="pct"/>
            <w:shd w:val="clear" w:color="auto" w:fill="auto"/>
          </w:tcPr>
          <w:p w14:paraId="0D11F9DD">
            <w:p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预包装供应</w:t>
            </w:r>
          </w:p>
        </w:tc>
      </w:tr>
      <w:tr w14:paraId="3CA8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40E8F362">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服务方式</w:t>
            </w:r>
          </w:p>
        </w:tc>
        <w:tc>
          <w:tcPr>
            <w:tcW w:w="3580" w:type="pct"/>
            <w:shd w:val="clear" w:color="auto" w:fill="auto"/>
          </w:tcPr>
          <w:p w14:paraId="687A8544">
            <w:p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自助，</w:t>
            </w:r>
            <w:r>
              <w:rPr>
                <w:rFonts w:hint="eastAsia" w:ascii="仿宋_GB2312" w:hAnsi="仿宋_GB2312" w:eastAsia="仿宋_GB2312" w:cs="仿宋_GB2312"/>
                <w:sz w:val="32"/>
                <w:szCs w:val="32"/>
                <w:lang w:val="en-US" w:eastAsia="zh-CN"/>
              </w:rPr>
              <w:t>茶点配套</w:t>
            </w:r>
            <w:r>
              <w:rPr>
                <w:rFonts w:hint="eastAsia" w:ascii="仿宋_GB2312" w:hAnsi="仿宋_GB2312" w:eastAsia="仿宋_GB2312" w:cs="仿宋_GB2312"/>
                <w:sz w:val="32"/>
                <w:szCs w:val="32"/>
              </w:rPr>
              <w:t>一次性餐饮具</w:t>
            </w:r>
          </w:p>
        </w:tc>
      </w:tr>
    </w:tbl>
    <w:p w14:paraId="233801D7">
      <w:pPr>
        <w:spacing w:line="578" w:lineRule="exact"/>
        <w:ind w:firstLine="643" w:firstLineChars="200"/>
        <w:rPr>
          <w:rFonts w:hint="eastAsia" w:ascii="仿宋_GB2312" w:hAnsi="仿宋_GB2312" w:eastAsia="仿宋_GB2312" w:cs="仿宋_GB2312"/>
          <w:b/>
          <w:sz w:val="32"/>
          <w:szCs w:val="32"/>
          <w:lang w:val="en-AU"/>
        </w:rPr>
      </w:pPr>
      <w:r>
        <w:rPr>
          <w:rFonts w:hint="eastAsia" w:ascii="仿宋_GB2312" w:hAnsi="仿宋_GB2312" w:eastAsia="仿宋_GB2312" w:cs="仿宋_GB2312"/>
          <w:b/>
          <w:sz w:val="32"/>
          <w:szCs w:val="32"/>
          <w:lang w:val="en-AU"/>
        </w:rPr>
        <w:t>2</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lang w:val="en-AU"/>
        </w:rPr>
        <w:t>技术官员</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6103"/>
      </w:tblGrid>
      <w:tr w14:paraId="4612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6312D4D0">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供应地点</w:t>
            </w:r>
          </w:p>
        </w:tc>
        <w:tc>
          <w:tcPr>
            <w:tcW w:w="3581" w:type="pct"/>
            <w:shd w:val="clear" w:color="auto" w:fill="auto"/>
            <w:vAlign w:val="center"/>
          </w:tcPr>
          <w:p w14:paraId="2BA9E7A2">
            <w:p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竞赛场馆技术官员休息室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场馆兴奋剂检查站、运动员村反兴奋剂检查站、反兴奋剂指挥中心</w:t>
            </w:r>
            <w:r>
              <w:rPr>
                <w:rFonts w:hint="eastAsia" w:ascii="仿宋_GB2312" w:hAnsi="仿宋_GB2312" w:eastAsia="仿宋_GB2312" w:cs="仿宋_GB2312"/>
                <w:b w:val="0"/>
                <w:bCs w:val="0"/>
                <w:color w:val="auto"/>
                <w:sz w:val="32"/>
                <w:szCs w:val="32"/>
                <w:highlight w:val="none"/>
                <w:lang w:val="en-US" w:eastAsia="zh-CN"/>
              </w:rPr>
              <w:t>。</w:t>
            </w:r>
          </w:p>
        </w:tc>
      </w:tr>
      <w:tr w14:paraId="181B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59FF017A">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供应日期</w:t>
            </w:r>
          </w:p>
        </w:tc>
        <w:tc>
          <w:tcPr>
            <w:tcW w:w="3581" w:type="pct"/>
            <w:shd w:val="clear" w:color="auto" w:fill="auto"/>
            <w:vAlign w:val="center"/>
          </w:tcPr>
          <w:p w14:paraId="1376CF7F">
            <w:pPr>
              <w:spacing w:line="578"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竞赛场馆技术官员休息室</w:t>
            </w:r>
            <w:r>
              <w:rPr>
                <w:rFonts w:hint="eastAsia" w:ascii="仿宋_GB2312" w:hAnsi="仿宋_GB2312" w:eastAsia="仿宋_GB2312" w:cs="仿宋_GB2312"/>
                <w:sz w:val="32"/>
                <w:szCs w:val="32"/>
                <w:lang w:eastAsia="zh-CN"/>
              </w:rPr>
              <w:t>：</w:t>
            </w:r>
          </w:p>
          <w:p w14:paraId="6468896B">
            <w:pPr>
              <w:spacing w:line="578"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比赛开始日至比赛结束日</w:t>
            </w:r>
            <w:r>
              <w:rPr>
                <w:rFonts w:hint="eastAsia" w:ascii="仿宋_GB2312" w:hAnsi="仿宋_GB2312" w:eastAsia="仿宋_GB2312" w:cs="仿宋_GB2312"/>
                <w:sz w:val="32"/>
                <w:szCs w:val="32"/>
              </w:rPr>
              <w:t>（具体根据各场馆竞赛日程确定）</w:t>
            </w:r>
          </w:p>
          <w:p w14:paraId="11E362F6">
            <w:pPr>
              <w:numPr>
                <w:ilvl w:val="0"/>
                <w:numId w:val="1"/>
              </w:num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兴奋剂检查站：兴奋剂检查站正式启用日到关闭日；</w:t>
            </w:r>
          </w:p>
          <w:p w14:paraId="273D64D6">
            <w:pPr>
              <w:numPr>
                <w:ilvl w:val="-1"/>
                <w:numId w:val="0"/>
              </w:numPr>
              <w:spacing w:line="578" w:lineRule="exact"/>
              <w:rPr>
                <w:rFonts w:hint="default"/>
                <w:lang w:val="en-US" w:eastAsia="zh-CN"/>
              </w:rPr>
            </w:pPr>
            <w:r>
              <w:rPr>
                <w:rFonts w:hint="eastAsia" w:ascii="仿宋_GB2312" w:hAnsi="仿宋_GB2312" w:eastAsia="仿宋_GB2312" w:cs="仿宋_GB2312"/>
                <w:sz w:val="32"/>
                <w:szCs w:val="32"/>
                <w:lang w:val="en-US" w:eastAsia="zh-CN"/>
              </w:rPr>
              <w:t>3.运动员村反兴奋剂检查站：正式启用日到关闭日；</w:t>
            </w:r>
          </w:p>
          <w:p w14:paraId="571DC46E">
            <w:p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4.反兴奋剂指挥中心：反兴奋剂中心开放日至结束日</w:t>
            </w:r>
          </w:p>
        </w:tc>
      </w:tr>
      <w:tr w14:paraId="7CF81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1D5FE773">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供应时</w:t>
            </w:r>
            <w:r>
              <w:rPr>
                <w:rFonts w:hint="eastAsia" w:ascii="仿宋_GB2312" w:hAnsi="仿宋_GB2312" w:eastAsia="仿宋_GB2312" w:cs="仿宋_GB2312"/>
                <w:b/>
                <w:sz w:val="32"/>
                <w:szCs w:val="32"/>
                <w:lang w:val="en-US" w:eastAsia="zh-CN"/>
              </w:rPr>
              <w:t>间</w:t>
            </w:r>
          </w:p>
        </w:tc>
        <w:tc>
          <w:tcPr>
            <w:tcW w:w="3581" w:type="pct"/>
            <w:shd w:val="clear" w:color="auto" w:fill="auto"/>
            <w:vAlign w:val="center"/>
          </w:tcPr>
          <w:p w14:paraId="3D798DAB">
            <w:pPr>
              <w:spacing w:line="578"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竞赛场馆技术官员休息室</w:t>
            </w:r>
            <w:r>
              <w:rPr>
                <w:rFonts w:hint="eastAsia" w:ascii="仿宋_GB2312" w:hAnsi="仿宋_GB2312" w:eastAsia="仿宋_GB2312" w:cs="仿宋_GB2312"/>
                <w:sz w:val="32"/>
                <w:szCs w:val="32"/>
                <w:lang w:eastAsia="zh-CN"/>
              </w:rPr>
              <w:t>：</w:t>
            </w:r>
          </w:p>
          <w:p w14:paraId="7F244724">
            <w:p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茶点：赛前两小时至技术官员会议结束</w:t>
            </w:r>
          </w:p>
          <w:p w14:paraId="52A53725">
            <w:p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p w14:paraId="60C6C0C7">
            <w:pPr>
              <w:numPr>
                <w:ilvl w:val="0"/>
                <w:numId w:val="2"/>
              </w:num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兴奋剂检查站</w:t>
            </w:r>
          </w:p>
          <w:p w14:paraId="2ED195C1">
            <w:pPr>
              <w:spacing w:line="578"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茶点：参照竞赛场馆技术官员</w:t>
            </w:r>
          </w:p>
          <w:p w14:paraId="54BA9DEA">
            <w:pPr>
              <w:numPr>
                <w:ilvl w:val="-1"/>
                <w:numId w:val="0"/>
              </w:num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p w14:paraId="5F9E88A2">
            <w:pPr>
              <w:pStyle w:val="2"/>
              <w:numPr>
                <w:ilvl w:val="0"/>
                <w:numId w:val="2"/>
              </w:numPr>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运动员村反兴奋剂检查站</w:t>
            </w:r>
          </w:p>
          <w:p w14:paraId="3C5B2135">
            <w:pPr>
              <w:spacing w:line="578"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茶点：参照竞赛场馆技术官员</w:t>
            </w:r>
          </w:p>
          <w:p w14:paraId="555CA9F5">
            <w:pPr>
              <w:numPr>
                <w:ilvl w:val="-1"/>
                <w:numId w:val="0"/>
              </w:numPr>
              <w:spacing w:line="578"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p w14:paraId="1054002D">
            <w:pPr>
              <w:numPr>
                <w:ilvl w:val="0"/>
                <w:numId w:val="2"/>
              </w:num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反兴奋剂指挥中心：</w:t>
            </w:r>
          </w:p>
          <w:p w14:paraId="0F549F58">
            <w:pPr>
              <w:spacing w:line="578"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茶点：每日9:30-11:30、14:30-16:30</w:t>
            </w:r>
          </w:p>
          <w:p w14:paraId="32F5CA9A">
            <w:pPr>
              <w:spacing w:line="578"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tc>
      </w:tr>
      <w:tr w14:paraId="7CFF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2CE5DFF1">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w:t>
            </w:r>
            <w:r>
              <w:rPr>
                <w:rFonts w:hint="eastAsia" w:ascii="仿宋_GB2312" w:hAnsi="仿宋_GB2312" w:eastAsia="仿宋_GB2312" w:cs="仿宋_GB2312"/>
                <w:b/>
                <w:sz w:val="32"/>
                <w:szCs w:val="32"/>
                <w:lang w:val="en-US" w:eastAsia="zh-CN"/>
              </w:rPr>
              <w:t>应</w:t>
            </w:r>
            <w:r>
              <w:rPr>
                <w:rFonts w:hint="eastAsia" w:ascii="仿宋_GB2312" w:hAnsi="仿宋_GB2312" w:eastAsia="仿宋_GB2312" w:cs="仿宋_GB2312"/>
                <w:b/>
                <w:sz w:val="32"/>
                <w:szCs w:val="32"/>
              </w:rPr>
              <w:t>方式</w:t>
            </w:r>
          </w:p>
        </w:tc>
        <w:tc>
          <w:tcPr>
            <w:tcW w:w="3581" w:type="pct"/>
            <w:shd w:val="clear" w:color="auto" w:fill="auto"/>
            <w:vAlign w:val="center"/>
          </w:tcPr>
          <w:p w14:paraId="2D9D9432">
            <w:pPr>
              <w:spacing w:line="578"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预包装供应</w:t>
            </w:r>
          </w:p>
        </w:tc>
      </w:tr>
      <w:tr w14:paraId="0441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188F8539">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服务方式</w:t>
            </w:r>
          </w:p>
        </w:tc>
        <w:tc>
          <w:tcPr>
            <w:tcW w:w="3581" w:type="pct"/>
            <w:shd w:val="clear" w:color="auto" w:fill="auto"/>
            <w:vAlign w:val="center"/>
          </w:tcPr>
          <w:p w14:paraId="6D3A3D33">
            <w:pPr>
              <w:spacing w:line="578"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自助，</w:t>
            </w:r>
            <w:r>
              <w:rPr>
                <w:rFonts w:hint="eastAsia" w:ascii="仿宋_GB2312" w:hAnsi="仿宋_GB2312" w:eastAsia="仿宋_GB2312" w:cs="仿宋_GB2312"/>
                <w:sz w:val="32"/>
                <w:szCs w:val="32"/>
                <w:lang w:val="en-US" w:eastAsia="zh-CN"/>
              </w:rPr>
              <w:t>茶点配套</w:t>
            </w:r>
            <w:r>
              <w:rPr>
                <w:rFonts w:hint="eastAsia" w:ascii="仿宋_GB2312" w:hAnsi="仿宋_GB2312" w:eastAsia="仿宋_GB2312" w:cs="仿宋_GB2312"/>
                <w:sz w:val="32"/>
                <w:szCs w:val="32"/>
              </w:rPr>
              <w:t>一次性餐饮具</w:t>
            </w:r>
          </w:p>
        </w:tc>
      </w:tr>
    </w:tbl>
    <w:p w14:paraId="55654A88">
      <w:pPr>
        <w:spacing w:line="578" w:lineRule="exact"/>
        <w:ind w:firstLine="643" w:firstLineChars="200"/>
        <w:rPr>
          <w:rFonts w:hint="eastAsia" w:ascii="仿宋_GB2312" w:hAnsi="仿宋_GB2312" w:eastAsia="仿宋_GB2312" w:cs="仿宋_GB2312"/>
          <w:b/>
          <w:sz w:val="32"/>
          <w:szCs w:val="32"/>
          <w:lang w:val="en-AU"/>
        </w:rPr>
      </w:pPr>
      <w:r>
        <w:rPr>
          <w:rFonts w:hint="eastAsia" w:ascii="仿宋_GB2312" w:hAnsi="仿宋_GB2312" w:eastAsia="仿宋_GB2312" w:cs="仿宋_GB2312"/>
          <w:b/>
          <w:sz w:val="32"/>
          <w:szCs w:val="32"/>
          <w:lang w:val="en-AU"/>
        </w:rPr>
        <w:t>3</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lang w:val="en-AU"/>
        </w:rPr>
        <w:t>注册媒体</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6103"/>
      </w:tblGrid>
      <w:tr w14:paraId="3455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68A26B48">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供应地点</w:t>
            </w:r>
          </w:p>
        </w:tc>
        <w:tc>
          <w:tcPr>
            <w:tcW w:w="3581" w:type="pct"/>
            <w:shd w:val="clear" w:color="auto" w:fill="auto"/>
            <w:vAlign w:val="center"/>
          </w:tcPr>
          <w:p w14:paraId="03FF0C0B">
            <w:p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主媒体中心、开闭幕式场馆、运动员村分媒体中心、竞赛场馆媒体休息区</w:t>
            </w:r>
          </w:p>
        </w:tc>
      </w:tr>
      <w:tr w14:paraId="61A0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101669AB">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服务</w:t>
            </w:r>
            <w:r>
              <w:rPr>
                <w:rFonts w:hint="eastAsia" w:ascii="仿宋_GB2312" w:hAnsi="仿宋_GB2312" w:eastAsia="仿宋_GB2312" w:cs="仿宋_GB2312"/>
                <w:b/>
                <w:sz w:val="32"/>
                <w:szCs w:val="32"/>
                <w:lang w:val="en-US" w:eastAsia="zh-CN"/>
              </w:rPr>
              <w:t>日期</w:t>
            </w:r>
          </w:p>
        </w:tc>
        <w:tc>
          <w:tcPr>
            <w:tcW w:w="3581" w:type="pct"/>
            <w:shd w:val="clear" w:color="auto" w:fill="auto"/>
            <w:vAlign w:val="center"/>
          </w:tcPr>
          <w:p w14:paraId="34CDE35D">
            <w:pPr>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1.主媒体中心：对</w:t>
            </w:r>
            <w:r>
              <w:rPr>
                <w:rFonts w:hint="eastAsia" w:ascii="仿宋_GB2312" w:hAnsi="仿宋_GB2312" w:eastAsia="仿宋_GB2312" w:cs="仿宋_GB2312"/>
                <w:sz w:val="32"/>
                <w:szCs w:val="32"/>
                <w:lang w:eastAsia="zh-CN"/>
              </w:rPr>
              <w:t>注册媒体</w:t>
            </w:r>
            <w:r>
              <w:rPr>
                <w:rFonts w:hint="eastAsia" w:ascii="仿宋_GB2312" w:hAnsi="仿宋_GB2312" w:eastAsia="仿宋_GB2312" w:cs="仿宋_GB2312"/>
                <w:sz w:val="32"/>
                <w:szCs w:val="32"/>
                <w:lang w:val="en-US" w:eastAsia="zh-CN"/>
              </w:rPr>
              <w:t>正式</w:t>
            </w:r>
            <w:r>
              <w:rPr>
                <w:rFonts w:hint="eastAsia" w:ascii="仿宋_GB2312" w:hAnsi="仿宋_GB2312" w:eastAsia="仿宋_GB2312" w:cs="仿宋_GB2312"/>
                <w:sz w:val="32"/>
                <w:szCs w:val="32"/>
              </w:rPr>
              <w:t>开放日到关闭日</w:t>
            </w:r>
            <w:r>
              <w:rPr>
                <w:rFonts w:hint="eastAsia" w:ascii="仿宋_GB2312" w:hAnsi="仿宋_GB2312" w:eastAsia="仿宋_GB2312" w:cs="仿宋_GB2312"/>
                <w:sz w:val="32"/>
                <w:szCs w:val="32"/>
                <w:lang w:eastAsia="zh-CN"/>
              </w:rPr>
              <w:t>；</w:t>
            </w:r>
          </w:p>
          <w:p w14:paraId="0D1FCA90">
            <w:pPr>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2.开闭幕式场馆媒体休息区：</w:t>
            </w:r>
          </w:p>
          <w:p w14:paraId="34BDA5B0">
            <w:pPr>
              <w:numPr>
                <w:ilvl w:val="-1"/>
                <w:numId w:val="0"/>
              </w:numPr>
              <w:spacing w:line="578"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茶点服务：开、闭幕式当天</w:t>
            </w:r>
          </w:p>
          <w:p w14:paraId="6DA876E7">
            <w:pPr>
              <w:numPr>
                <w:ilvl w:val="-1"/>
                <w:numId w:val="0"/>
              </w:numPr>
              <w:spacing w:line="578" w:lineRule="exact"/>
              <w:jc w:val="left"/>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highlight w:val="none"/>
                <w:lang w:val="en-US" w:eastAsia="zh-CN"/>
              </w:rPr>
              <w:t>饮料服务：供应时间</w:t>
            </w:r>
            <w:r>
              <w:rPr>
                <w:rFonts w:ascii="仿宋_GB2312" w:hAnsi="仿宋_GB2312" w:eastAsia="仿宋_GB2312" w:cs="仿宋_GB2312"/>
                <w:color w:val="000000"/>
                <w:kern w:val="0"/>
                <w:sz w:val="32"/>
                <w:szCs w:val="32"/>
                <w:lang w:val="en-US" w:eastAsia="zh-CN" w:bidi="ar"/>
              </w:rPr>
              <w:t>开幕式前七天</w:t>
            </w:r>
            <w:r>
              <w:rPr>
                <w:rFonts w:ascii="仿宋_GB2312" w:hAnsi="仿宋_GB2312" w:eastAsia="仿宋_GB2312" w:cs="仿宋_GB2312"/>
                <w:color w:val="000000"/>
                <w:sz w:val="32"/>
                <w:szCs w:val="32"/>
              </w:rPr>
              <w:t>至闭幕式结束。</w:t>
            </w:r>
          </w:p>
          <w:p w14:paraId="084D4B55">
            <w:pPr>
              <w:numPr>
                <w:ilvl w:val="0"/>
                <w:numId w:val="1"/>
              </w:numPr>
              <w:spacing w:line="578"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val="en-US" w:eastAsia="zh-CN"/>
              </w:rPr>
              <w:t>运动员村媒体分中心：对</w:t>
            </w:r>
            <w:r>
              <w:rPr>
                <w:rFonts w:hint="eastAsia" w:ascii="仿宋_GB2312" w:hAnsi="仿宋_GB2312" w:eastAsia="仿宋_GB2312" w:cs="仿宋_GB2312"/>
                <w:sz w:val="32"/>
                <w:szCs w:val="32"/>
                <w:lang w:eastAsia="zh-CN"/>
              </w:rPr>
              <w:t>注册媒体</w:t>
            </w:r>
            <w:r>
              <w:rPr>
                <w:rFonts w:hint="eastAsia" w:ascii="仿宋_GB2312" w:hAnsi="仿宋_GB2312" w:eastAsia="仿宋_GB2312" w:cs="仿宋_GB2312"/>
                <w:sz w:val="32"/>
                <w:szCs w:val="32"/>
                <w:lang w:val="en-US" w:eastAsia="zh-CN"/>
              </w:rPr>
              <w:t>正式</w:t>
            </w:r>
            <w:r>
              <w:rPr>
                <w:rFonts w:hint="eastAsia" w:ascii="仿宋_GB2312" w:hAnsi="仿宋_GB2312" w:eastAsia="仿宋_GB2312" w:cs="仿宋_GB2312"/>
                <w:sz w:val="32"/>
                <w:szCs w:val="32"/>
              </w:rPr>
              <w:t>开放日到关闭日</w:t>
            </w:r>
            <w:r>
              <w:rPr>
                <w:rFonts w:hint="eastAsia" w:ascii="仿宋_GB2312" w:hAnsi="仿宋_GB2312" w:eastAsia="仿宋_GB2312" w:cs="仿宋_GB2312"/>
                <w:sz w:val="32"/>
                <w:szCs w:val="32"/>
                <w:lang w:eastAsia="zh-CN"/>
              </w:rPr>
              <w:t>；</w:t>
            </w:r>
          </w:p>
          <w:p w14:paraId="6A4C76F3">
            <w:pPr>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4.竞赛场馆媒体休息区：</w:t>
            </w:r>
          </w:p>
          <w:p w14:paraId="7199DC55">
            <w:pPr>
              <w:numPr>
                <w:ilvl w:val="-1"/>
                <w:numId w:val="0"/>
              </w:num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茶点服务：供应时间</w:t>
            </w:r>
            <w:r>
              <w:rPr>
                <w:rFonts w:hint="eastAsia" w:ascii="仿宋_GB2312" w:hAnsi="仿宋_GB2312" w:eastAsia="仿宋_GB2312" w:cs="仿宋_GB2312"/>
                <w:sz w:val="32"/>
                <w:szCs w:val="32"/>
              </w:rPr>
              <w:t>赛前三天至比赛结束（具体根据各场馆竞赛日程确定）</w:t>
            </w:r>
          </w:p>
          <w:p w14:paraId="5E06253F">
            <w:pPr>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val="en-US" w:eastAsia="zh-CN"/>
              </w:rPr>
              <w:t>供应时间</w:t>
            </w:r>
            <w:r>
              <w:rPr>
                <w:rFonts w:hint="eastAsia" w:ascii="仿宋_GB2312" w:hAnsi="仿宋_GB2312" w:eastAsia="仿宋_GB2312" w:cs="仿宋_GB2312"/>
                <w:sz w:val="32"/>
                <w:szCs w:val="32"/>
              </w:rPr>
              <w:t>赛前三天至比赛结束（具体根据各场馆竞赛日程确定）</w:t>
            </w:r>
          </w:p>
        </w:tc>
      </w:tr>
      <w:tr w14:paraId="2277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713B26CE">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w:t>
            </w:r>
            <w:r>
              <w:rPr>
                <w:rFonts w:hint="eastAsia" w:ascii="仿宋_GB2312" w:hAnsi="仿宋_GB2312" w:eastAsia="仿宋_GB2312" w:cs="仿宋_GB2312"/>
                <w:b/>
                <w:sz w:val="32"/>
                <w:szCs w:val="32"/>
                <w:lang w:val="en-US" w:eastAsia="zh-CN"/>
              </w:rPr>
              <w:t>时间</w:t>
            </w:r>
          </w:p>
        </w:tc>
        <w:tc>
          <w:tcPr>
            <w:tcW w:w="3581" w:type="pct"/>
            <w:shd w:val="clear" w:color="auto" w:fill="auto"/>
            <w:vAlign w:val="center"/>
          </w:tcPr>
          <w:p w14:paraId="4EF1862B">
            <w:pPr>
              <w:widowControl w:val="0"/>
              <w:numPr>
                <w:ilvl w:val="0"/>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1.主媒体中心</w:t>
            </w:r>
          </w:p>
          <w:p w14:paraId="71D1B243">
            <w:pPr>
              <w:widowControl w:val="0"/>
              <w:numPr>
                <w:ilvl w:val="0"/>
                <w:numId w:val="0"/>
              </w:num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茶点：</w:t>
            </w:r>
            <w:r>
              <w:rPr>
                <w:rFonts w:hint="eastAsia" w:ascii="仿宋_GB2312" w:hAnsi="仿宋_GB2312" w:eastAsia="仿宋_GB2312" w:cs="仿宋_GB2312"/>
                <w:sz w:val="32"/>
                <w:szCs w:val="32"/>
              </w:rPr>
              <w:t>每日9:30-21:30</w:t>
            </w:r>
          </w:p>
          <w:p w14:paraId="251A0A58">
            <w:pPr>
              <w:widowControl w:val="0"/>
              <w:numPr>
                <w:ilvl w:val="0"/>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p w14:paraId="30917AF3">
            <w:pPr>
              <w:widowControl w:val="0"/>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2.开闭幕式场馆：</w:t>
            </w:r>
          </w:p>
          <w:p w14:paraId="28FD126B">
            <w:pPr>
              <w:widowControl w:val="0"/>
              <w:numPr>
                <w:ilvl w:val="-1"/>
                <w:numId w:val="0"/>
              </w:num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茶点：</w:t>
            </w:r>
            <w:r>
              <w:rPr>
                <w:rFonts w:hint="eastAsia" w:ascii="仿宋_GB2312" w:hAnsi="仿宋_GB2312" w:eastAsia="仿宋_GB2312" w:cs="仿宋_GB2312"/>
                <w:sz w:val="32"/>
                <w:szCs w:val="32"/>
              </w:rPr>
              <w:t>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闭</w:t>
            </w:r>
            <w:r>
              <w:rPr>
                <w:rFonts w:hint="eastAsia" w:ascii="仿宋_GB2312" w:hAnsi="仿宋_GB2312" w:eastAsia="仿宋_GB2312" w:cs="仿宋_GB2312"/>
                <w:sz w:val="32"/>
                <w:szCs w:val="32"/>
              </w:rPr>
              <w:t>幕式前三小时至闭幕式结束后两小时</w:t>
            </w:r>
          </w:p>
          <w:p w14:paraId="4D394634">
            <w:pPr>
              <w:widowControl w:val="0"/>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p w14:paraId="77AFE137">
            <w:pPr>
              <w:pStyle w:val="2"/>
              <w:numPr>
                <w:ilvl w:val="0"/>
                <w:numId w:val="3"/>
              </w:numPr>
              <w:ind w:firstLine="0" w:firstLineChars="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运动员村媒体分中心：</w:t>
            </w:r>
          </w:p>
          <w:p w14:paraId="4C4D220C">
            <w:pPr>
              <w:widowControl w:val="0"/>
              <w:numPr>
                <w:ilvl w:val="0"/>
                <w:numId w:val="0"/>
              </w:num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茶点：</w:t>
            </w:r>
            <w:r>
              <w:rPr>
                <w:rFonts w:hint="eastAsia" w:ascii="仿宋_GB2312" w:hAnsi="仿宋_GB2312" w:eastAsia="仿宋_GB2312" w:cs="仿宋_GB2312"/>
                <w:sz w:val="32"/>
                <w:szCs w:val="32"/>
              </w:rPr>
              <w:t>每日9:30-21:30</w:t>
            </w:r>
          </w:p>
          <w:p w14:paraId="5BC6E7CE">
            <w:pPr>
              <w:numPr>
                <w:ilvl w:val="0"/>
                <w:numId w:val="0"/>
              </w:numPr>
              <w:spacing w:line="578" w:lineRule="exact"/>
              <w:jc w:val="left"/>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p w14:paraId="1F464AAB">
            <w:pPr>
              <w:widowControl w:val="0"/>
              <w:numPr>
                <w:ilvl w:val="-1"/>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4.竞赛场馆：</w:t>
            </w:r>
          </w:p>
          <w:p w14:paraId="2B738533">
            <w:pPr>
              <w:widowControl w:val="0"/>
              <w:numPr>
                <w:ilvl w:val="-1"/>
                <w:numId w:val="0"/>
              </w:num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茶点：</w:t>
            </w:r>
            <w:r>
              <w:rPr>
                <w:rFonts w:hint="eastAsia" w:ascii="仿宋_GB2312" w:hAnsi="仿宋_GB2312" w:eastAsia="仿宋_GB2312" w:cs="仿宋_GB2312"/>
                <w:sz w:val="32"/>
                <w:szCs w:val="32"/>
              </w:rPr>
              <w:t>赛前三小时至赛后两小时</w:t>
            </w:r>
          </w:p>
          <w:p w14:paraId="4842D690">
            <w:pPr>
              <w:widowControl w:val="0"/>
              <w:numPr>
                <w:ilvl w:val="0"/>
                <w:numId w:val="0"/>
              </w:num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tc>
      </w:tr>
      <w:tr w14:paraId="3686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2C3416B2">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w:t>
            </w:r>
            <w:r>
              <w:rPr>
                <w:rFonts w:hint="eastAsia" w:ascii="仿宋_GB2312" w:hAnsi="仿宋_GB2312" w:eastAsia="仿宋_GB2312" w:cs="仿宋_GB2312"/>
                <w:b/>
                <w:sz w:val="32"/>
                <w:szCs w:val="32"/>
                <w:lang w:val="en-US" w:eastAsia="zh-CN"/>
              </w:rPr>
              <w:t>应</w:t>
            </w:r>
            <w:r>
              <w:rPr>
                <w:rFonts w:hint="eastAsia" w:ascii="仿宋_GB2312" w:hAnsi="仿宋_GB2312" w:eastAsia="仿宋_GB2312" w:cs="仿宋_GB2312"/>
                <w:b/>
                <w:sz w:val="32"/>
                <w:szCs w:val="32"/>
              </w:rPr>
              <w:t>方式</w:t>
            </w:r>
          </w:p>
        </w:tc>
        <w:tc>
          <w:tcPr>
            <w:tcW w:w="3581" w:type="pct"/>
            <w:shd w:val="clear" w:color="auto" w:fill="auto"/>
            <w:vAlign w:val="center"/>
          </w:tcPr>
          <w:p w14:paraId="7BB4170C">
            <w:p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预包装供应</w:t>
            </w:r>
          </w:p>
        </w:tc>
      </w:tr>
      <w:tr w14:paraId="22BD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027810E7">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服务方式</w:t>
            </w:r>
          </w:p>
        </w:tc>
        <w:tc>
          <w:tcPr>
            <w:tcW w:w="3581" w:type="pct"/>
            <w:shd w:val="clear" w:color="auto" w:fill="auto"/>
            <w:vAlign w:val="center"/>
          </w:tcPr>
          <w:p w14:paraId="33B15C14">
            <w:pPr>
              <w:spacing w:line="578"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自助，</w:t>
            </w:r>
            <w:r>
              <w:rPr>
                <w:rFonts w:hint="eastAsia" w:ascii="仿宋_GB2312" w:hAnsi="仿宋_GB2312" w:eastAsia="仿宋_GB2312" w:cs="仿宋_GB2312"/>
                <w:sz w:val="32"/>
                <w:szCs w:val="32"/>
                <w:lang w:val="en-US" w:eastAsia="zh-CN"/>
              </w:rPr>
              <w:t>茶点配套</w:t>
            </w:r>
            <w:r>
              <w:rPr>
                <w:rFonts w:hint="eastAsia" w:ascii="仿宋_GB2312" w:hAnsi="仿宋_GB2312" w:eastAsia="仿宋_GB2312" w:cs="仿宋_GB2312"/>
                <w:sz w:val="32"/>
                <w:szCs w:val="32"/>
              </w:rPr>
              <w:t>一次性餐饮具</w:t>
            </w:r>
          </w:p>
        </w:tc>
      </w:tr>
    </w:tbl>
    <w:p w14:paraId="438CDB8F">
      <w:pPr>
        <w:spacing w:line="578" w:lineRule="exact"/>
        <w:ind w:firstLine="643" w:firstLineChars="200"/>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AU"/>
        </w:rPr>
        <w:t>4</w:t>
      </w:r>
      <w:r>
        <w:rPr>
          <w:rFonts w:hint="eastAsia" w:ascii="仿宋_GB2312" w:hAnsi="仿宋_GB2312" w:eastAsia="仿宋_GB2312" w:cs="仿宋_GB2312"/>
          <w:b/>
          <w:sz w:val="32"/>
          <w:szCs w:val="32"/>
          <w:lang w:val="en-US" w:eastAsia="zh-CN"/>
        </w:rPr>
        <w:t>. OCA大家庭成员、国内外贵宾（含赞助商代表）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9"/>
        <w:gridCol w:w="6103"/>
      </w:tblGrid>
      <w:tr w14:paraId="4F37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33876A6A">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供应地点</w:t>
            </w:r>
          </w:p>
        </w:tc>
        <w:tc>
          <w:tcPr>
            <w:tcW w:w="3581" w:type="pct"/>
            <w:shd w:val="clear" w:color="auto" w:fill="auto"/>
            <w:vAlign w:val="center"/>
          </w:tcPr>
          <w:p w14:paraId="065E9997">
            <w:pPr>
              <w:spacing w:line="578"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rPr>
              <w:t>竞赛场馆贵宾休息室</w:t>
            </w:r>
          </w:p>
        </w:tc>
      </w:tr>
      <w:tr w14:paraId="4D77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10D721C2">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服务</w:t>
            </w:r>
            <w:r>
              <w:rPr>
                <w:rFonts w:hint="eastAsia" w:ascii="仿宋_GB2312" w:hAnsi="仿宋_GB2312" w:eastAsia="仿宋_GB2312" w:cs="仿宋_GB2312"/>
                <w:b/>
                <w:sz w:val="32"/>
                <w:szCs w:val="32"/>
                <w:lang w:val="en-US" w:eastAsia="zh-CN"/>
              </w:rPr>
              <w:t>日期</w:t>
            </w:r>
          </w:p>
        </w:tc>
        <w:tc>
          <w:tcPr>
            <w:tcW w:w="3581" w:type="pct"/>
            <w:shd w:val="clear" w:color="auto" w:fill="auto"/>
            <w:vAlign w:val="center"/>
          </w:tcPr>
          <w:p w14:paraId="0CA94B3F">
            <w:pPr>
              <w:widowControl w:val="0"/>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竞赛场馆：比赛开始日至比赛结束日</w:t>
            </w:r>
            <w:r>
              <w:rPr>
                <w:rFonts w:hint="eastAsia" w:ascii="仿宋_GB2312" w:hAnsi="仿宋_GB2312" w:eastAsia="仿宋_GB2312" w:cs="仿宋_GB2312"/>
                <w:sz w:val="32"/>
                <w:szCs w:val="32"/>
              </w:rPr>
              <w:t>（具体根据各场馆竞赛日程确定）</w:t>
            </w:r>
          </w:p>
        </w:tc>
      </w:tr>
      <w:tr w14:paraId="7264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407D2FA4">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供应时</w:t>
            </w:r>
            <w:r>
              <w:rPr>
                <w:rFonts w:hint="eastAsia" w:ascii="仿宋_GB2312" w:hAnsi="仿宋_GB2312" w:eastAsia="仿宋_GB2312" w:cs="仿宋_GB2312"/>
                <w:b/>
                <w:sz w:val="32"/>
                <w:szCs w:val="32"/>
                <w:lang w:val="en-US" w:eastAsia="zh-CN"/>
              </w:rPr>
              <w:t>间</w:t>
            </w:r>
          </w:p>
        </w:tc>
        <w:tc>
          <w:tcPr>
            <w:tcW w:w="3581" w:type="pct"/>
            <w:shd w:val="clear" w:color="auto" w:fill="auto"/>
            <w:vAlign w:val="center"/>
          </w:tcPr>
          <w:p w14:paraId="621961EA">
            <w:pPr>
              <w:widowControl w:val="0"/>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1.竞赛场馆：</w:t>
            </w:r>
          </w:p>
          <w:p w14:paraId="491DBEA6">
            <w:pPr>
              <w:widowControl w:val="0"/>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val="en-US" w:eastAsia="zh-CN"/>
              </w:rPr>
              <w:t>茶点：全天（</w:t>
            </w:r>
            <w:r>
              <w:rPr>
                <w:rFonts w:hint="eastAsia" w:ascii="仿宋_GB2312" w:hAnsi="仿宋_GB2312" w:eastAsia="仿宋_GB2312" w:cs="仿宋_GB2312"/>
                <w:sz w:val="32"/>
                <w:szCs w:val="32"/>
                <w:lang w:val="en-US" w:eastAsia="zh-CN"/>
              </w:rPr>
              <w:t>按照比赛日程安排，赛前两小时至赛后一小时供应）</w:t>
            </w:r>
          </w:p>
          <w:p w14:paraId="739A29FC">
            <w:pPr>
              <w:spacing w:line="578"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饮料：不设具体时间，按需供应</w:t>
            </w:r>
          </w:p>
        </w:tc>
      </w:tr>
      <w:tr w14:paraId="7CA4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0C858178">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供</w:t>
            </w:r>
            <w:r>
              <w:rPr>
                <w:rFonts w:hint="eastAsia" w:ascii="仿宋_GB2312" w:hAnsi="仿宋_GB2312" w:eastAsia="仿宋_GB2312" w:cs="仿宋_GB2312"/>
                <w:b/>
                <w:sz w:val="32"/>
                <w:szCs w:val="32"/>
                <w:lang w:val="en-US" w:eastAsia="zh-CN"/>
              </w:rPr>
              <w:t>应</w:t>
            </w:r>
            <w:r>
              <w:rPr>
                <w:rFonts w:hint="eastAsia" w:ascii="仿宋_GB2312" w:hAnsi="仿宋_GB2312" w:eastAsia="仿宋_GB2312" w:cs="仿宋_GB2312"/>
                <w:b/>
                <w:sz w:val="32"/>
                <w:szCs w:val="32"/>
              </w:rPr>
              <w:t>方式</w:t>
            </w:r>
          </w:p>
        </w:tc>
        <w:tc>
          <w:tcPr>
            <w:tcW w:w="3581" w:type="pct"/>
            <w:shd w:val="clear" w:color="auto" w:fill="auto"/>
            <w:vAlign w:val="center"/>
          </w:tcPr>
          <w:p w14:paraId="0A872EB1">
            <w:pPr>
              <w:spacing w:line="578"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预包装供应</w:t>
            </w:r>
          </w:p>
        </w:tc>
      </w:tr>
      <w:tr w14:paraId="784C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9" w:type="pct"/>
            <w:shd w:val="clear" w:color="auto" w:fill="auto"/>
            <w:vAlign w:val="center"/>
          </w:tcPr>
          <w:p w14:paraId="777CF4AD">
            <w:pPr>
              <w:spacing w:line="578"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服务方式</w:t>
            </w:r>
          </w:p>
        </w:tc>
        <w:tc>
          <w:tcPr>
            <w:tcW w:w="3581" w:type="pct"/>
            <w:shd w:val="clear" w:color="auto" w:fill="auto"/>
            <w:vAlign w:val="center"/>
          </w:tcPr>
          <w:p w14:paraId="45AFB9D0">
            <w:pPr>
              <w:spacing w:line="578"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自助，</w:t>
            </w:r>
            <w:r>
              <w:rPr>
                <w:rFonts w:hint="eastAsia" w:ascii="仿宋_GB2312" w:hAnsi="仿宋_GB2312" w:eastAsia="仿宋_GB2312" w:cs="仿宋_GB2312"/>
                <w:sz w:val="32"/>
                <w:szCs w:val="32"/>
                <w:lang w:val="en-US" w:eastAsia="zh-CN"/>
              </w:rPr>
              <w:t>茶点配套</w:t>
            </w:r>
            <w:r>
              <w:rPr>
                <w:rFonts w:hint="eastAsia" w:ascii="仿宋_GB2312" w:hAnsi="仿宋_GB2312" w:eastAsia="仿宋_GB2312" w:cs="仿宋_GB2312"/>
                <w:sz w:val="32"/>
                <w:szCs w:val="32"/>
              </w:rPr>
              <w:t>一次性餐饮具</w:t>
            </w:r>
          </w:p>
        </w:tc>
      </w:tr>
    </w:tbl>
    <w:p w14:paraId="605B05CC">
      <w:pPr>
        <w:spacing w:line="578"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采购人在</w:t>
      </w:r>
      <w:r>
        <w:rPr>
          <w:rFonts w:hint="eastAsia" w:ascii="仿宋_GB2312" w:hAnsi="仿宋_GB2312" w:eastAsia="仿宋_GB2312" w:cs="仿宋_GB2312"/>
          <w:sz w:val="32"/>
          <w:szCs w:val="32"/>
          <w:lang w:val="en-US" w:eastAsia="zh-CN"/>
        </w:rPr>
        <w:t>上述供应地点或服务日期</w:t>
      </w:r>
      <w:r>
        <w:rPr>
          <w:rFonts w:hint="eastAsia" w:ascii="仿宋_GB2312" w:hAnsi="仿宋_GB2312" w:eastAsia="仿宋_GB2312" w:cs="仿宋_GB2312"/>
          <w:sz w:val="32"/>
          <w:szCs w:val="32"/>
        </w:rPr>
        <w:t>之外要求投标人提供</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投标人应服从采购人安排</w:t>
      </w:r>
      <w:r>
        <w:rPr>
          <w:rFonts w:hint="eastAsia" w:ascii="仿宋_GB2312" w:hAnsi="仿宋_GB2312" w:eastAsia="仿宋_GB2312" w:cs="仿宋_GB2312"/>
          <w:sz w:val="32"/>
          <w:szCs w:val="32"/>
        </w:rPr>
        <w:t>，服务标准和结算方案以采购人通知的为准，对应预算在本次投标时不需提供。</w:t>
      </w:r>
    </w:p>
    <w:p w14:paraId="395FF2C4">
      <w:pPr>
        <w:spacing w:line="578"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（二）菜单</w:t>
      </w:r>
    </w:p>
    <w:p w14:paraId="26722838">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茶歇菜单</w:t>
      </w:r>
      <w:r>
        <w:rPr>
          <w:rFonts w:hint="eastAsia" w:ascii="仿宋_GB2312" w:hAnsi="仿宋_GB2312" w:eastAsia="仿宋_GB2312" w:cs="仿宋_GB2312"/>
          <w:b/>
          <w:bCs/>
          <w:sz w:val="32"/>
          <w:szCs w:val="32"/>
        </w:rPr>
        <w:t>设计</w:t>
      </w:r>
    </w:p>
    <w:p w14:paraId="1E1B7D78">
      <w:pPr>
        <w:spacing w:line="578"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投标人按照茶点配置标准</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val="en-US" w:eastAsia="zh-CN"/>
        </w:rPr>
        <w:t>各类客户群</w:t>
      </w:r>
      <w:r>
        <w:rPr>
          <w:rFonts w:hint="eastAsia" w:ascii="仿宋_GB2312" w:hAnsi="仿宋_GB2312" w:eastAsia="仿宋_GB2312" w:cs="仿宋_GB2312"/>
          <w:sz w:val="32"/>
          <w:szCs w:val="32"/>
          <w:lang w:eastAsia="zh-CN"/>
        </w:rPr>
        <w:t>茶歇菜单</w:t>
      </w:r>
      <w:r>
        <w:rPr>
          <w:rFonts w:hint="eastAsia" w:ascii="仿宋_GB2312" w:hAnsi="仿宋_GB2312" w:eastAsia="仿宋_GB2312" w:cs="仿宋_GB2312"/>
          <w:sz w:val="32"/>
          <w:szCs w:val="32"/>
        </w:rPr>
        <w:t>设计，</w:t>
      </w:r>
      <w:r>
        <w:rPr>
          <w:rFonts w:hint="eastAsia" w:ascii="仿宋_GB2312" w:hAnsi="仿宋_GB2312" w:eastAsia="仿宋_GB2312" w:cs="仿宋_GB2312"/>
          <w:sz w:val="32"/>
          <w:szCs w:val="32"/>
          <w:lang w:val="en-US" w:eastAsia="zh-CN"/>
        </w:rPr>
        <w:t>所有食品应符合食品安全相关法律法规要求（运动员茶点应符合食源性兴奋剂要求）的预包装食品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剥皮水果除外）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热饮可采用冲调方式提供，并应按照</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要求不断完善菜单的设计，直至形成最终菜单。</w:t>
      </w:r>
    </w:p>
    <w:p w14:paraId="345FAB28">
      <w:pPr>
        <w:spacing w:line="578" w:lineRule="exact"/>
        <w:ind w:firstLine="643" w:firstLineChars="200"/>
        <w:rPr>
          <w:rFonts w:hint="eastAsia" w:ascii="仿宋_GB2312" w:hAnsi="仿宋_GB2312" w:eastAsia="仿宋_GB2312" w:cs="仿宋_GB2312"/>
          <w:b/>
          <w:bCs/>
          <w:sz w:val="32"/>
          <w:szCs w:val="32"/>
          <w:highlight w:val="cyan"/>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茶点配置标准</w:t>
      </w:r>
    </w:p>
    <w:p w14:paraId="083E1D63">
      <w:pPr>
        <w:spacing w:line="578"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2.1</w:t>
      </w:r>
      <w:r>
        <w:rPr>
          <w:rFonts w:hint="eastAsia" w:ascii="仿宋_GB2312" w:hAnsi="仿宋_GB2312" w:eastAsia="仿宋_GB2312" w:cs="仿宋_GB2312"/>
          <w:b/>
          <w:sz w:val="32"/>
          <w:szCs w:val="32"/>
          <w:lang w:eastAsia="zh-CN"/>
        </w:rPr>
        <w:t xml:space="preserve"> </w:t>
      </w:r>
      <w:r>
        <w:rPr>
          <w:rFonts w:hint="eastAsia" w:ascii="仿宋_GB2312" w:hAnsi="仿宋_GB2312" w:eastAsia="仿宋_GB2312" w:cs="仿宋_GB2312"/>
          <w:b/>
          <w:sz w:val="32"/>
          <w:szCs w:val="32"/>
        </w:rPr>
        <w:t>普通茶点（适用于运动员及随队官员）</w:t>
      </w:r>
    </w:p>
    <w:p w14:paraId="62920D2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（1）费用标准：</w:t>
      </w:r>
      <w:r>
        <w:rPr>
          <w:rFonts w:hint="eastAsia" w:ascii="仿宋_GB2312" w:hAnsi="仿宋_GB2312" w:eastAsia="仿宋_GB2312" w:cs="仿宋_GB2312"/>
          <w:sz w:val="32"/>
          <w:szCs w:val="32"/>
          <w:lang w:val="en-US" w:eastAsia="zh-CN"/>
        </w:rPr>
        <w:t>45元/人/天，包括为满足茶点服务所有费用的上限价，其中食材成本占比不低于上限价的55%。</w:t>
      </w:r>
    </w:p>
    <w:p w14:paraId="66E52F9C">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（2）茶点配置标准如下：</w:t>
      </w:r>
    </w:p>
    <w:p w14:paraId="4E765A54">
      <w:pPr>
        <w:spacing w:line="578"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rPr>
        <w:t>点心不少于4种，包括蛋糕、饼干、干果、</w:t>
      </w:r>
      <w:r>
        <w:rPr>
          <w:rFonts w:hint="eastAsia" w:ascii="仿宋_GB2312" w:hAnsi="仿宋_GB2312" w:eastAsia="仿宋_GB2312" w:cs="仿宋_GB2312"/>
          <w:color w:val="auto"/>
          <w:sz w:val="32"/>
          <w:szCs w:val="32"/>
          <w:highlight w:val="none"/>
          <w:lang w:val="en-US" w:eastAsia="zh-CN"/>
        </w:rPr>
        <w:t>海南</w:t>
      </w:r>
      <w:r>
        <w:rPr>
          <w:rFonts w:hint="eastAsia" w:ascii="仿宋_GB2312" w:hAnsi="仿宋_GB2312" w:eastAsia="仿宋_GB2312" w:cs="仿宋_GB2312"/>
          <w:color w:val="auto"/>
          <w:sz w:val="32"/>
          <w:szCs w:val="32"/>
          <w:highlight w:val="none"/>
        </w:rPr>
        <w:t>特色点心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独立包装，其中甜品不少于2种，总重量人均不少于150克/次；面包不少于2种，其中1种为无麸质面包，面包总重量人均不少于150克/次；</w:t>
      </w:r>
      <w:r>
        <w:rPr>
          <w:rFonts w:hint="eastAsia" w:ascii="仿宋_GB2312" w:hAnsi="仿宋_GB2312" w:eastAsia="仿宋_GB2312" w:cs="仿宋_GB2312"/>
          <w:color w:val="auto"/>
          <w:sz w:val="32"/>
          <w:szCs w:val="32"/>
          <w:highlight w:val="none"/>
          <w:lang w:val="en-US" w:eastAsia="zh-CN"/>
        </w:rPr>
        <w:t>独立包装清真肉制品一种，肉制品重量不少于100克/袋；</w:t>
      </w:r>
      <w:r>
        <w:rPr>
          <w:rFonts w:hint="eastAsia" w:ascii="仿宋_GB2312" w:hAnsi="仿宋_GB2312" w:eastAsia="仿宋_GB2312" w:cs="仿宋_GB2312"/>
          <w:color w:val="auto"/>
          <w:sz w:val="32"/>
          <w:szCs w:val="32"/>
          <w:highlight w:val="none"/>
        </w:rPr>
        <w:t>能量棒1种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重量不少于</w:t>
      </w:r>
      <w:r>
        <w:rPr>
          <w:rFonts w:hint="eastAsia" w:ascii="仿宋_GB2312" w:hAnsi="仿宋_GB2312" w:eastAsia="仿宋_GB2312" w:cs="仿宋_GB2312"/>
          <w:color w:val="auto"/>
          <w:sz w:val="32"/>
          <w:szCs w:val="32"/>
          <w:highlight w:val="none"/>
        </w:rPr>
        <w:t>20克/个</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水果不少于</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种（整只，符合即食标准），香蕉每日提供；</w:t>
      </w:r>
      <w:r>
        <w:rPr>
          <w:rFonts w:hint="eastAsia" w:ascii="仿宋_GB2312" w:hAnsi="仿宋_GB2312" w:eastAsia="仿宋_GB2312" w:cs="仿宋_GB2312"/>
          <w:color w:val="auto"/>
          <w:sz w:val="32"/>
          <w:szCs w:val="32"/>
          <w:highlight w:val="none"/>
          <w:lang w:val="en-US" w:eastAsia="zh-CN"/>
        </w:rPr>
        <w:t>热</w:t>
      </w:r>
      <w:r>
        <w:rPr>
          <w:rFonts w:hint="eastAsia" w:ascii="仿宋_GB2312" w:hAnsi="仿宋_GB2312" w:eastAsia="仿宋_GB2312" w:cs="仿宋_GB2312"/>
          <w:color w:val="auto"/>
          <w:sz w:val="32"/>
          <w:szCs w:val="32"/>
          <w:highlight w:val="none"/>
        </w:rPr>
        <w:t>饮不少于2种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包括袋泡茶和咖啡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符合清真要求</w:t>
      </w:r>
      <w:r>
        <w:rPr>
          <w:rFonts w:hint="eastAsia" w:ascii="仿宋_GB2312" w:hAnsi="仿宋_GB2312" w:eastAsia="仿宋_GB2312" w:cs="仿宋_GB2312"/>
          <w:color w:val="auto"/>
          <w:sz w:val="32"/>
          <w:szCs w:val="32"/>
          <w:highlight w:val="none"/>
        </w:rPr>
        <w:t>独立包装牛奶（</w:t>
      </w:r>
      <w:r>
        <w:rPr>
          <w:rFonts w:hint="eastAsia" w:ascii="仿宋_GB2312" w:hAnsi="仿宋_GB2312" w:eastAsia="仿宋_GB2312" w:cs="仿宋_GB2312"/>
          <w:color w:val="auto"/>
          <w:sz w:val="32"/>
          <w:szCs w:val="32"/>
          <w:highlight w:val="none"/>
          <w:lang w:val="en-US" w:eastAsia="zh-CN"/>
        </w:rPr>
        <w:t>不少于</w:t>
      </w:r>
      <w:r>
        <w:rPr>
          <w:rFonts w:hint="eastAsia" w:ascii="仿宋_GB2312" w:hAnsi="仿宋_GB2312" w:eastAsia="仿宋_GB2312" w:cs="仿宋_GB2312"/>
          <w:color w:val="auto"/>
          <w:sz w:val="32"/>
          <w:szCs w:val="32"/>
          <w:highlight w:val="none"/>
        </w:rPr>
        <w:t>200</w:t>
      </w:r>
      <w:r>
        <w:rPr>
          <w:rFonts w:hint="eastAsia" w:ascii="仿宋_GB2312" w:hAnsi="仿宋_GB2312" w:eastAsia="仿宋_GB2312" w:cs="仿宋_GB2312"/>
          <w:color w:val="auto"/>
          <w:sz w:val="32"/>
          <w:szCs w:val="32"/>
          <w:highlight w:val="none"/>
          <w:lang w:eastAsia="zh-CN"/>
        </w:rPr>
        <w:t>毫升</w:t>
      </w:r>
      <w:r>
        <w:rPr>
          <w:rFonts w:hint="eastAsia" w:ascii="仿宋_GB2312" w:hAnsi="仿宋_GB2312" w:eastAsia="仿宋_GB2312" w:cs="仿宋_GB2312"/>
          <w:color w:val="auto"/>
          <w:sz w:val="32"/>
          <w:szCs w:val="32"/>
          <w:highlight w:val="none"/>
        </w:rPr>
        <w:t>）1种</w:t>
      </w:r>
      <w:r>
        <w:rPr>
          <w:rFonts w:hint="eastAsia" w:ascii="仿宋_GB2312" w:hAnsi="仿宋_GB2312" w:eastAsia="仿宋_GB2312" w:cs="仿宋_GB2312"/>
          <w:color w:val="auto"/>
          <w:sz w:val="32"/>
          <w:szCs w:val="32"/>
          <w:highlight w:val="none"/>
          <w:lang w:eastAsia="zh-CN"/>
        </w:rPr>
        <w:t>。</w:t>
      </w:r>
    </w:p>
    <w:p w14:paraId="17286F63">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所有食品应为清真可接受，</w:t>
      </w:r>
      <w:r>
        <w:rPr>
          <w:rFonts w:hint="eastAsia" w:ascii="仿宋_GB2312" w:hAnsi="仿宋_GB2312" w:eastAsia="仿宋_GB2312" w:cs="仿宋_GB2312"/>
          <w:sz w:val="32"/>
          <w:szCs w:val="32"/>
          <w:lang w:eastAsia="zh-CN"/>
        </w:rPr>
        <w:t>点心、面包品种</w:t>
      </w:r>
      <w:r>
        <w:rPr>
          <w:rFonts w:hint="eastAsia" w:ascii="仿宋_GB2312" w:hAnsi="仿宋_GB2312" w:eastAsia="仿宋_GB2312" w:cs="仿宋_GB2312"/>
          <w:sz w:val="32"/>
          <w:szCs w:val="32"/>
        </w:rPr>
        <w:t>两天一循环（无麸质面包和赞助食品除外），</w:t>
      </w:r>
      <w:r>
        <w:rPr>
          <w:rFonts w:hint="eastAsia" w:ascii="仿宋_GB2312" w:hAnsi="仿宋_GB2312" w:eastAsia="仿宋_GB2312" w:cs="仿宋_GB2312"/>
          <w:sz w:val="32"/>
          <w:szCs w:val="32"/>
          <w:lang w:eastAsia="zh-CN"/>
        </w:rPr>
        <w:t>配备</w:t>
      </w:r>
      <w:r>
        <w:rPr>
          <w:rFonts w:hint="eastAsia" w:ascii="仿宋_GB2312" w:hAnsi="仿宋_GB2312" w:eastAsia="仿宋_GB2312" w:cs="仿宋_GB2312"/>
          <w:sz w:val="32"/>
          <w:szCs w:val="32"/>
        </w:rPr>
        <w:t>可降解一次性餐饮具，包括但不限于7盎司热饮杯、刀、叉、7英寸餐盘、咖啡搅棒、纸巾等。</w:t>
      </w:r>
    </w:p>
    <w:p w14:paraId="08EA2C56">
      <w:pPr>
        <w:spacing w:line="578"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2.2</w:t>
      </w:r>
      <w:r>
        <w:rPr>
          <w:rFonts w:hint="eastAsia" w:ascii="仿宋_GB2312" w:hAnsi="仿宋_GB2312" w:eastAsia="仿宋_GB2312" w:cs="仿宋_GB2312"/>
          <w:b/>
          <w:sz w:val="32"/>
          <w:szCs w:val="32"/>
          <w:lang w:eastAsia="zh-CN"/>
        </w:rPr>
        <w:t xml:space="preserve"> </w:t>
      </w:r>
      <w:r>
        <w:rPr>
          <w:rFonts w:hint="eastAsia" w:ascii="仿宋_GB2312" w:hAnsi="仿宋_GB2312" w:eastAsia="仿宋_GB2312" w:cs="仿宋_GB2312"/>
          <w:b/>
          <w:sz w:val="32"/>
          <w:szCs w:val="32"/>
        </w:rPr>
        <w:t>普通茶点（适用于技术官员</w:t>
      </w:r>
      <w:r>
        <w:rPr>
          <w:rFonts w:hint="eastAsia" w:ascii="仿宋_GB2312" w:hAnsi="仿宋_GB2312" w:eastAsia="仿宋_GB2312" w:cs="仿宋_GB2312"/>
          <w:b/>
          <w:sz w:val="32"/>
          <w:szCs w:val="32"/>
          <w:lang w:val="en-US" w:eastAsia="zh-CN"/>
        </w:rPr>
        <w:t>和注册媒体</w:t>
      </w:r>
      <w:r>
        <w:rPr>
          <w:rFonts w:hint="eastAsia" w:ascii="仿宋_GB2312" w:hAnsi="仿宋_GB2312" w:eastAsia="仿宋_GB2312" w:cs="仿宋_GB2312"/>
          <w:b/>
          <w:sz w:val="32"/>
          <w:szCs w:val="32"/>
        </w:rPr>
        <w:t>）</w:t>
      </w:r>
    </w:p>
    <w:p w14:paraId="03756412">
      <w:pPr>
        <w:numPr>
          <w:ilvl w:val="0"/>
          <w:numId w:val="4"/>
        </w:num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费用标准</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lang w:val="en-US" w:eastAsia="zh-CN"/>
        </w:rPr>
        <w:t>45元/人/天，包括为满足茶点服务所有费用的上限价，其中食材成本占比不低于上限价的50%。</w:t>
      </w:r>
    </w:p>
    <w:p w14:paraId="6EC1615D">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（2）茶点配置标准如下：</w:t>
      </w:r>
    </w:p>
    <w:p w14:paraId="57F6FC7F">
      <w:pPr>
        <w:spacing w:line="578"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点心不少于4种，包括蛋糕、饼干、干果、</w:t>
      </w:r>
      <w:r>
        <w:rPr>
          <w:rFonts w:hint="eastAsia" w:ascii="仿宋_GB2312" w:hAnsi="仿宋_GB2312" w:eastAsia="仿宋_GB2312" w:cs="仿宋_GB2312"/>
          <w:color w:val="auto"/>
          <w:sz w:val="32"/>
          <w:szCs w:val="32"/>
          <w:highlight w:val="none"/>
          <w:lang w:val="en-US" w:eastAsia="zh-CN"/>
        </w:rPr>
        <w:t>海南</w:t>
      </w:r>
      <w:r>
        <w:rPr>
          <w:rFonts w:hint="eastAsia" w:ascii="仿宋_GB2312" w:hAnsi="仿宋_GB2312" w:eastAsia="仿宋_GB2312" w:cs="仿宋_GB2312"/>
          <w:color w:val="auto"/>
          <w:sz w:val="32"/>
          <w:szCs w:val="32"/>
          <w:highlight w:val="none"/>
        </w:rPr>
        <w:t>特色点心，独立包装，其中甜品不少于2种，总重量人均不少于150克/次；面包不少于2种，其中1种为无麸质面包，面包总重量人均不少于150克/次；水果不少于2种（整只，符合即食标准）；</w:t>
      </w:r>
      <w:r>
        <w:rPr>
          <w:rFonts w:hint="eastAsia" w:ascii="仿宋_GB2312" w:hAnsi="仿宋_GB2312" w:eastAsia="仿宋_GB2312" w:cs="仿宋_GB2312"/>
          <w:color w:val="auto"/>
          <w:sz w:val="32"/>
          <w:szCs w:val="32"/>
          <w:highlight w:val="none"/>
          <w:lang w:val="en-US" w:eastAsia="zh-CN"/>
        </w:rPr>
        <w:t>热</w:t>
      </w:r>
      <w:r>
        <w:rPr>
          <w:rFonts w:hint="eastAsia" w:ascii="仿宋_GB2312" w:hAnsi="仿宋_GB2312" w:eastAsia="仿宋_GB2312" w:cs="仿宋_GB2312"/>
          <w:color w:val="auto"/>
          <w:sz w:val="32"/>
          <w:szCs w:val="32"/>
          <w:highlight w:val="none"/>
        </w:rPr>
        <w:t>饮不少于</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包括袋泡茶2种和咖啡2种</w:t>
      </w:r>
      <w:r>
        <w:rPr>
          <w:rFonts w:hint="eastAsia" w:ascii="仿宋_GB2312" w:hAnsi="仿宋_GB2312" w:eastAsia="仿宋_GB2312" w:cs="仿宋_GB2312"/>
          <w:color w:val="auto"/>
          <w:sz w:val="32"/>
          <w:szCs w:val="32"/>
          <w:highlight w:val="none"/>
          <w:lang w:eastAsia="zh-CN"/>
        </w:rPr>
        <w:t>。</w:t>
      </w:r>
    </w:p>
    <w:p w14:paraId="7CB27DA1">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所有食品应为清真可接受，点心、面包品种两天一循环（无麸质面包和赞助食品除外），配备可降解一次性餐饮具，包括但不限于7盎司热饮杯、刀、叉、7英寸餐盘、咖啡搅棒、纸巾等。</w:t>
      </w:r>
    </w:p>
    <w:p w14:paraId="6383DB1F">
      <w:pPr>
        <w:spacing w:line="578"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w:t>
      </w: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lang w:eastAsia="zh-CN"/>
        </w:rPr>
        <w:t xml:space="preserve"> </w:t>
      </w:r>
      <w:r>
        <w:rPr>
          <w:rFonts w:hint="eastAsia" w:ascii="仿宋_GB2312" w:hAnsi="仿宋_GB2312" w:eastAsia="仿宋_GB2312" w:cs="仿宋_GB2312"/>
          <w:b/>
          <w:sz w:val="32"/>
          <w:szCs w:val="32"/>
        </w:rPr>
        <w:t>贵宾茶点（适用于</w:t>
      </w:r>
      <w:r>
        <w:rPr>
          <w:rFonts w:hint="eastAsia" w:ascii="仿宋_GB2312" w:hAnsi="仿宋_GB2312" w:eastAsia="仿宋_GB2312" w:cs="仿宋_GB2312"/>
          <w:b/>
          <w:sz w:val="32"/>
          <w:szCs w:val="32"/>
          <w:lang w:val="en-US" w:eastAsia="zh-CN"/>
        </w:rPr>
        <w:t>OCA大家庭成员、国内外贵宾</w:t>
      </w:r>
      <w:r>
        <w:rPr>
          <w:rFonts w:hint="eastAsia" w:ascii="仿宋_GB2312" w:hAnsi="仿宋_GB2312" w:eastAsia="仿宋_GB2312" w:cs="仿宋_GB2312"/>
          <w:b/>
          <w:sz w:val="32"/>
          <w:szCs w:val="32"/>
        </w:rPr>
        <w:t>）</w:t>
      </w:r>
    </w:p>
    <w:p w14:paraId="67A3EFF8">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（1）费用标准：</w:t>
      </w:r>
      <w:r>
        <w:rPr>
          <w:rFonts w:hint="eastAsia" w:ascii="仿宋_GB2312" w:hAnsi="仿宋_GB2312" w:eastAsia="仿宋_GB2312" w:cs="仿宋_GB2312"/>
          <w:b w:val="0"/>
          <w:bCs w:val="0"/>
          <w:sz w:val="32"/>
          <w:szCs w:val="32"/>
          <w:lang w:val="en-US" w:eastAsia="zh-CN"/>
        </w:rPr>
        <w:t>60元/人/天，包括为满足茶点服务所有费用的上限价，其中食材成本占比不低于50%。</w:t>
      </w:r>
    </w:p>
    <w:p w14:paraId="4274208C">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（2）茶点配置标准如下：</w:t>
      </w:r>
    </w:p>
    <w:p w14:paraId="31387918">
      <w:pPr>
        <w:spacing w:line="578"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点心不少于4种，包括蛋糕、饼干、干果、海南特色点心，独立包装，其中甜品不少于2种，总重量人均不少于150克/次；面包不少于2种，其中1种为无麸质面包，面包总重量人均不少于150克/次；咸口食品不少于2种，如三明治、肉肠等，独立包装，不少于100克/份；水果不少于4种（整只，符合即食标准）；热饮5种，包括袋泡茶2种和现磨咖啡3种（1种为低因咖啡），独立包装牛奶或酸奶1种。</w:t>
      </w:r>
    </w:p>
    <w:p w14:paraId="3A37F6A7">
      <w:pPr>
        <w:spacing w:line="578"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所有食品应为清真可接受，点心、面包品种两天一循环（无麸质面包和赞助食品除外），配备可降解一次性餐饮具，包括但不限于7盎司热饮杯、刀、叉、7英寸餐盘、咖啡搅棒、纸巾等。</w:t>
      </w:r>
    </w:p>
    <w:p w14:paraId="005E95A6">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茶点</w:t>
      </w:r>
      <w:r>
        <w:rPr>
          <w:rFonts w:hint="eastAsia" w:ascii="仿宋_GB2312" w:hAnsi="仿宋_GB2312" w:eastAsia="仿宋_GB2312" w:cs="仿宋_GB2312"/>
          <w:b/>
          <w:bCs/>
          <w:sz w:val="32"/>
          <w:szCs w:val="32"/>
        </w:rPr>
        <w:t>最终菜单</w:t>
      </w:r>
    </w:p>
    <w:p w14:paraId="19DD3F04">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的中标</w:t>
      </w:r>
      <w:r>
        <w:rPr>
          <w:rFonts w:hint="eastAsia" w:ascii="仿宋_GB2312" w:hAnsi="仿宋_GB2312" w:eastAsia="仿宋_GB2312" w:cs="仿宋_GB2312"/>
          <w:sz w:val="32"/>
          <w:szCs w:val="32"/>
          <w:lang w:val="en-US" w:eastAsia="zh-CN"/>
        </w:rPr>
        <w:t>茶歇菜单</w:t>
      </w:r>
      <w:r>
        <w:rPr>
          <w:rFonts w:hint="eastAsia" w:ascii="仿宋_GB2312" w:hAnsi="仿宋_GB2312" w:eastAsia="仿宋_GB2312" w:cs="仿宋_GB2312"/>
          <w:sz w:val="32"/>
          <w:szCs w:val="32"/>
        </w:rPr>
        <w:t>为基础，采购人在《</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合同》执行过程中对</w:t>
      </w:r>
      <w:r>
        <w:rPr>
          <w:rFonts w:hint="eastAsia" w:ascii="仿宋_GB2312" w:hAnsi="仿宋_GB2312" w:eastAsia="仿宋_GB2312" w:cs="仿宋_GB2312"/>
          <w:sz w:val="32"/>
          <w:szCs w:val="32"/>
          <w:lang w:val="en-US" w:eastAsia="zh-CN"/>
        </w:rPr>
        <w:t>茶歇菜单</w:t>
      </w:r>
      <w:r>
        <w:rPr>
          <w:rFonts w:hint="eastAsia" w:ascii="仿宋_GB2312" w:hAnsi="仿宋_GB2312" w:eastAsia="仿宋_GB2312" w:cs="仿宋_GB2312"/>
          <w:sz w:val="32"/>
          <w:szCs w:val="32"/>
        </w:rPr>
        <w:t>进行审核和确认，得到采购人最终批准的菜单为最终</w:t>
      </w:r>
      <w:r>
        <w:rPr>
          <w:rFonts w:hint="eastAsia" w:ascii="仿宋_GB2312" w:hAnsi="仿宋_GB2312" w:eastAsia="仿宋_GB2312" w:cs="仿宋_GB2312"/>
          <w:sz w:val="32"/>
          <w:szCs w:val="32"/>
          <w:lang w:val="en-US" w:eastAsia="zh-CN"/>
        </w:rPr>
        <w:t>茶歇菜单</w:t>
      </w:r>
      <w:r>
        <w:rPr>
          <w:rFonts w:hint="eastAsia" w:ascii="仿宋_GB2312" w:hAnsi="仿宋_GB2312" w:eastAsia="仿宋_GB2312" w:cs="仿宋_GB2312"/>
          <w:sz w:val="32"/>
          <w:szCs w:val="32"/>
        </w:rPr>
        <w:t>，最终</w:t>
      </w:r>
      <w:r>
        <w:rPr>
          <w:rFonts w:hint="eastAsia" w:ascii="仿宋_GB2312" w:hAnsi="仿宋_GB2312" w:eastAsia="仿宋_GB2312" w:cs="仿宋_GB2312"/>
          <w:sz w:val="32"/>
          <w:szCs w:val="32"/>
          <w:lang w:val="en-US" w:eastAsia="zh-CN"/>
        </w:rPr>
        <w:t>茶歇菜单</w:t>
      </w:r>
      <w:r>
        <w:rPr>
          <w:rFonts w:hint="eastAsia" w:ascii="仿宋_GB2312" w:hAnsi="仿宋_GB2312" w:eastAsia="仿宋_GB2312" w:cs="仿宋_GB2312"/>
          <w:sz w:val="32"/>
          <w:szCs w:val="32"/>
        </w:rPr>
        <w:t>需</w:t>
      </w:r>
      <w:r>
        <w:rPr>
          <w:rFonts w:hint="eastAsia" w:ascii="仿宋_GB2312" w:hAnsi="仿宋_GB2312" w:eastAsia="仿宋_GB2312" w:cs="仿宋_GB2312"/>
          <w:sz w:val="32"/>
          <w:szCs w:val="32"/>
          <w:lang w:val="en-US" w:eastAsia="zh-CN"/>
        </w:rPr>
        <w:t>提供</w:t>
      </w:r>
      <w:r>
        <w:rPr>
          <w:rFonts w:hint="eastAsia" w:ascii="仿宋_GB2312" w:hAnsi="仿宋_GB2312" w:eastAsia="仿宋_GB2312" w:cs="仿宋_GB2312"/>
          <w:sz w:val="32"/>
          <w:szCs w:val="32"/>
        </w:rPr>
        <w:t>如下信息：</w:t>
      </w:r>
    </w:p>
    <w:p w14:paraId="36957B19">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所有最终</w:t>
      </w:r>
      <w:r>
        <w:rPr>
          <w:rFonts w:hint="eastAsia" w:ascii="仿宋_GB2312" w:hAnsi="仿宋_GB2312" w:eastAsia="仿宋_GB2312" w:cs="仿宋_GB2312"/>
          <w:sz w:val="32"/>
          <w:szCs w:val="32"/>
          <w:lang w:eastAsia="zh-CN"/>
        </w:rPr>
        <w:t>茶歇菜单</w:t>
      </w:r>
      <w:r>
        <w:rPr>
          <w:rFonts w:hint="eastAsia" w:ascii="仿宋_GB2312" w:hAnsi="仿宋_GB2312" w:eastAsia="仿宋_GB2312" w:cs="仿宋_GB2312"/>
          <w:sz w:val="32"/>
          <w:szCs w:val="32"/>
        </w:rPr>
        <w:t>的明细；</w:t>
      </w:r>
    </w:p>
    <w:p w14:paraId="6E874DC6">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所有</w:t>
      </w:r>
      <w:r>
        <w:rPr>
          <w:rFonts w:hint="eastAsia" w:ascii="仿宋_GB2312" w:hAnsi="仿宋_GB2312" w:eastAsia="仿宋_GB2312" w:cs="仿宋_GB2312"/>
          <w:sz w:val="32"/>
          <w:szCs w:val="32"/>
          <w:lang w:val="en-US" w:eastAsia="zh-CN"/>
        </w:rPr>
        <w:t>食品</w:t>
      </w:r>
      <w:r>
        <w:rPr>
          <w:rFonts w:hint="eastAsia" w:ascii="仿宋_GB2312" w:hAnsi="仿宋_GB2312" w:eastAsia="仿宋_GB2312" w:cs="仿宋_GB2312"/>
          <w:sz w:val="32"/>
          <w:szCs w:val="32"/>
        </w:rPr>
        <w:t>的名称、生产时间（预估）、保质期、配料表、营养成分表、过敏原信息、储存条件、食用方法、规格等；</w:t>
      </w:r>
    </w:p>
    <w:p w14:paraId="102B3BF4">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所有茶点的实物照片</w:t>
      </w:r>
      <w:r>
        <w:rPr>
          <w:rFonts w:hint="eastAsia" w:ascii="仿宋_GB2312" w:hAnsi="仿宋_GB2312" w:eastAsia="仿宋_GB2312" w:cs="仿宋_GB2312"/>
          <w:sz w:val="32"/>
          <w:szCs w:val="32"/>
          <w:lang w:eastAsia="zh-CN"/>
        </w:rPr>
        <w:t>。</w:t>
      </w:r>
    </w:p>
    <w:p w14:paraId="43F7A622">
      <w:pPr>
        <w:spacing w:line="578"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4.饮料菜单</w:t>
      </w:r>
    </w:p>
    <w:p w14:paraId="0DCD984D">
      <w:pPr>
        <w:spacing w:line="578"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（1）种类与规格</w:t>
      </w:r>
    </w:p>
    <w:p w14:paraId="1D8E3D18">
      <w:pPr>
        <w:spacing w:line="578"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所有饮料应为预包装饮料，采购人已经确定了饮料种类，具体为1种饮用水，</w:t>
      </w:r>
      <w:r>
        <w:rPr>
          <w:rFonts w:hint="eastAsia" w:ascii="仿宋_GB2312" w:hAnsi="仿宋_GB2312" w:eastAsia="仿宋_GB2312" w:cs="仿宋_GB2312"/>
          <w:b w:val="0"/>
          <w:bCs w:val="0"/>
          <w:sz w:val="32"/>
          <w:szCs w:val="32"/>
          <w:highlight w:val="none"/>
          <w:lang w:val="en-US" w:eastAsia="zh-CN"/>
        </w:rPr>
        <w:t>包装规格：≤500ml/瓶，饮用水已确定为亚沙会赞助用水，赞助用水由采购人统一负责；</w:t>
      </w:r>
      <w:r>
        <w:rPr>
          <w:rFonts w:hint="eastAsia" w:ascii="仿宋_GB2312" w:hAnsi="仿宋_GB2312" w:eastAsia="仿宋_GB2312" w:cs="仿宋_GB2312"/>
          <w:b w:val="0"/>
          <w:bCs w:val="0"/>
          <w:sz w:val="32"/>
          <w:szCs w:val="32"/>
          <w:lang w:val="en-US" w:eastAsia="zh-CN"/>
        </w:rPr>
        <w:t>2种碳酸饮料，包装规格：≦330ml/瓶，参考种类可乐、雪碧等；3种果汁，包装规格：≧200ml/盒或瓶（塑料瓶），参考种类为汇源100%果汁饮料；1种运动饮料，包装规格：≦500ml/瓶，不设参考种类。</w:t>
      </w:r>
    </w:p>
    <w:p w14:paraId="0CF4F5F3">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投标人可根据上述要求对提供的饮料品种进行设置，上述饮料推荐品种只是作为参考，不组排强制性要求。</w:t>
      </w:r>
    </w:p>
    <w:p w14:paraId="386200EF">
      <w:pPr>
        <w:spacing w:line="578"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2）费用标准</w:t>
      </w:r>
    </w:p>
    <w:p w14:paraId="60623DDA">
      <w:pPr>
        <w:spacing w:line="578"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预包装饮料单价分为食品单价和服务单价，其中食品单价以投标人的投标报价为准，每个品种对应服务单价不超过对应食品单价的20%。为避免歧义，举例如下：如某种100%果汁投标人的食品单价（报价）为3元/瓶，则服务单价（报价）最高为0.6元/瓶，合计报价为3.6元。</w:t>
      </w:r>
    </w:p>
    <w:p w14:paraId="71AA672C">
      <w:pPr>
        <w:spacing w:line="578"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（三）运营</w:t>
      </w:r>
    </w:p>
    <w:p w14:paraId="7DD7FB0C">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eastAsia="zh-CN"/>
        </w:rPr>
        <w:t>茶歇服务</w:t>
      </w:r>
      <w:r>
        <w:rPr>
          <w:rFonts w:hint="eastAsia" w:ascii="仿宋_GB2312" w:hAnsi="仿宋_GB2312" w:eastAsia="仿宋_GB2312" w:cs="仿宋_GB2312"/>
          <w:b/>
          <w:bCs/>
          <w:sz w:val="32"/>
          <w:szCs w:val="32"/>
        </w:rPr>
        <w:t>方案</w:t>
      </w:r>
    </w:p>
    <w:p w14:paraId="07680854">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1.1投标人</w:t>
      </w:r>
      <w:r>
        <w:rPr>
          <w:rFonts w:hint="eastAsia" w:ascii="仿宋_GB2312" w:hAnsi="仿宋_GB2312" w:eastAsia="仿宋_GB2312" w:cs="仿宋_GB2312"/>
          <w:sz w:val="32"/>
          <w:szCs w:val="32"/>
        </w:rPr>
        <w:t>应按照缩减</w:t>
      </w:r>
      <w:r>
        <w:rPr>
          <w:rFonts w:hint="eastAsia" w:ascii="仿宋_GB2312" w:hAnsi="仿宋_GB2312" w:eastAsia="仿宋_GB2312" w:cs="仿宋_GB2312"/>
          <w:sz w:val="32"/>
          <w:szCs w:val="32"/>
          <w:lang w:val="en-US" w:eastAsia="zh-CN"/>
        </w:rPr>
        <w:t>茶歇服务</w:t>
      </w:r>
      <w:r>
        <w:rPr>
          <w:rFonts w:hint="eastAsia" w:ascii="仿宋_GB2312" w:hAnsi="仿宋_GB2312" w:eastAsia="仿宋_GB2312" w:cs="仿宋_GB2312"/>
          <w:sz w:val="32"/>
          <w:szCs w:val="32"/>
        </w:rPr>
        <w:t>空间规模、减少现场加工程序、提高食品安全水平的要求制定有效可行的</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方案</w:t>
      </w:r>
      <w:r>
        <w:rPr>
          <w:rFonts w:hint="eastAsia" w:ascii="仿宋_GB2312" w:hAnsi="仿宋_GB2312" w:eastAsia="仿宋_GB2312" w:cs="仿宋_GB2312"/>
          <w:sz w:val="32"/>
          <w:szCs w:val="32"/>
          <w:lang w:eastAsia="zh-CN"/>
        </w:rPr>
        <w:t>；</w:t>
      </w:r>
    </w:p>
    <w:p w14:paraId="09EC5ECA">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应保证各类客户群</w:t>
      </w:r>
      <w:r>
        <w:rPr>
          <w:rFonts w:hint="eastAsia" w:ascii="仿宋_GB2312" w:hAnsi="仿宋_GB2312" w:eastAsia="仿宋_GB2312" w:cs="仿宋_GB2312"/>
          <w:sz w:val="32"/>
          <w:szCs w:val="32"/>
          <w:lang w:eastAsia="zh-CN"/>
        </w:rPr>
        <w:t>休息室/区</w:t>
      </w:r>
      <w:r>
        <w:rPr>
          <w:rFonts w:hint="eastAsia" w:ascii="仿宋_GB2312" w:hAnsi="仿宋_GB2312" w:eastAsia="仿宋_GB2312" w:cs="仿宋_GB2312"/>
          <w:sz w:val="32"/>
          <w:szCs w:val="32"/>
        </w:rPr>
        <w:t>内</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的持续供应，茶点供应</w:t>
      </w:r>
      <w:r>
        <w:rPr>
          <w:rFonts w:hint="eastAsia" w:ascii="仿宋_GB2312" w:hAnsi="仿宋_GB2312" w:eastAsia="仿宋_GB2312" w:cs="仿宋_GB2312"/>
          <w:sz w:val="32"/>
          <w:szCs w:val="32"/>
          <w:lang w:eastAsia="zh-CN"/>
        </w:rPr>
        <w:t>时段</w:t>
      </w:r>
      <w:r>
        <w:rPr>
          <w:rFonts w:hint="eastAsia" w:ascii="仿宋_GB2312" w:hAnsi="仿宋_GB2312" w:eastAsia="仿宋_GB2312" w:cs="仿宋_GB2312"/>
          <w:sz w:val="32"/>
          <w:szCs w:val="32"/>
        </w:rPr>
        <w:t>应保证茶点盛放器皿中茶点摆放的饱和度不低于</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保证饮料展示柜中的饮料种类齐全，不能出现种类缺失；</w:t>
      </w:r>
    </w:p>
    <w:p w14:paraId="35A5E36E">
      <w:pPr>
        <w:spacing w:line="578"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茶点台（桌）所需餐桌椅、饮料展示柜所需电源连接点位、供应地点现场仓储空间、空调、饮水机、热水器、咖啡机（若有）等由采购人提供；其他物品包括现场仓储空间内满足仓储需求的设施设备（如地托盘/简易货架等）、台面装饰、台布、食品陈列架和器皿、一次性餐饮具、热水壶和保温瓶、无水洗手液、抹布、纸巾等易耗品、带有冷藏功能的饮料展示柜、饮料展示架等茶歇服务所需要的配套设备和物资均由投标人提供；</w:t>
      </w:r>
    </w:p>
    <w:p w14:paraId="1E89959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应提供足够数量的、有现场服务经验的人员提供现场服务，在</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供应时段，需保证有服务人员进行茶点的持续填充、整理和保洁等服务。</w:t>
      </w:r>
    </w:p>
    <w:p w14:paraId="51423517">
      <w:pPr>
        <w:spacing w:line="578" w:lineRule="exact"/>
        <w:ind w:firstLine="643" w:firstLineChars="200"/>
        <w:rPr>
          <w:rFonts w:hint="eastAsia" w:ascii="仿宋_GB2312" w:hAnsi="仿宋_GB2312" w:eastAsia="仿宋_GB2312" w:cs="仿宋_GB2312"/>
          <w:b/>
          <w:bCs/>
          <w:sz w:val="32"/>
          <w:szCs w:val="32"/>
          <w:highlight w:val="yellow"/>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动态管理计划</w:t>
      </w:r>
    </w:p>
    <w:p w14:paraId="1B5A6FEB">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应做好各类客户群茶</w:t>
      </w:r>
      <w:r>
        <w:rPr>
          <w:rFonts w:hint="eastAsia" w:ascii="仿宋_GB2312" w:hAnsi="仿宋_GB2312" w:eastAsia="仿宋_GB2312" w:cs="仿宋_GB2312"/>
          <w:sz w:val="32"/>
          <w:szCs w:val="32"/>
          <w:lang w:val="en-US" w:eastAsia="zh-CN"/>
        </w:rPr>
        <w:t>歇</w:t>
      </w:r>
      <w:r>
        <w:rPr>
          <w:rFonts w:hint="eastAsia" w:ascii="仿宋_GB2312" w:hAnsi="仿宋_GB2312" w:eastAsia="仿宋_GB2312" w:cs="仿宋_GB2312"/>
          <w:sz w:val="32"/>
          <w:szCs w:val="32"/>
        </w:rPr>
        <w:t>供应期间的动态管理，包括现场茶点补充、</w:t>
      </w:r>
      <w:r>
        <w:rPr>
          <w:rFonts w:hint="eastAsia" w:ascii="仿宋_GB2312" w:hAnsi="仿宋_GB2312" w:eastAsia="仿宋_GB2312" w:cs="仿宋_GB2312"/>
          <w:sz w:val="32"/>
          <w:szCs w:val="32"/>
          <w:lang w:val="en-US" w:eastAsia="zh-CN"/>
        </w:rPr>
        <w:t>预包装饮料补充、</w:t>
      </w:r>
      <w:r>
        <w:rPr>
          <w:rFonts w:hint="eastAsia" w:ascii="仿宋_GB2312" w:hAnsi="仿宋_GB2312" w:eastAsia="仿宋_GB2312" w:cs="仿宋_GB2312"/>
          <w:sz w:val="32"/>
          <w:szCs w:val="32"/>
        </w:rPr>
        <w:t>用品补充等一系列持续供应的动态管理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预包装饮料在确保持续供应的情况下，做好总量控制</w:t>
      </w:r>
      <w:r>
        <w:rPr>
          <w:rFonts w:hint="eastAsia" w:ascii="仿宋_GB2312" w:hAnsi="仿宋_GB2312" w:eastAsia="仿宋_GB2312" w:cs="仿宋_GB2312"/>
          <w:sz w:val="32"/>
          <w:szCs w:val="32"/>
        </w:rPr>
        <w:t>。</w:t>
      </w:r>
    </w:p>
    <w:p w14:paraId="4E3C4B20">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采购与物流计划</w:t>
      </w:r>
    </w:p>
    <w:p w14:paraId="34D96C10">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3.1</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采购</w:t>
      </w:r>
    </w:p>
    <w:p w14:paraId="5D6B1CA8">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负责自行采购</w:t>
      </w:r>
      <w:r>
        <w:rPr>
          <w:rFonts w:hint="eastAsia" w:ascii="仿宋_GB2312" w:hAnsi="仿宋_GB2312" w:eastAsia="仿宋_GB2312" w:cs="仿宋_GB2312"/>
          <w:sz w:val="32"/>
          <w:szCs w:val="32"/>
          <w:lang w:val="en-US" w:eastAsia="zh-CN"/>
        </w:rPr>
        <w:t>或租借</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所需的所有设施、设备，包括但不限于大型厨房设备（如有）、小型餐厨具、工器具、</w:t>
      </w:r>
      <w:r>
        <w:rPr>
          <w:rFonts w:hint="eastAsia" w:ascii="仿宋_GB2312" w:hAnsi="仿宋_GB2312" w:eastAsia="仿宋_GB2312" w:cs="仿宋_GB2312"/>
          <w:sz w:val="32"/>
          <w:szCs w:val="32"/>
          <w:lang w:val="en-US" w:eastAsia="zh-CN"/>
        </w:rPr>
        <w:t>投标人专仓及</w:t>
      </w:r>
      <w:r>
        <w:rPr>
          <w:rFonts w:hint="eastAsia" w:ascii="仿宋_GB2312" w:hAnsi="仿宋_GB2312" w:eastAsia="仿宋_GB2312" w:cs="仿宋_GB2312"/>
          <w:sz w:val="32"/>
          <w:szCs w:val="32"/>
        </w:rPr>
        <w:t>仓储设备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清洁设备等；</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val="en-US" w:eastAsia="zh-CN"/>
        </w:rPr>
        <w:t>自行采购</w:t>
      </w:r>
      <w:r>
        <w:rPr>
          <w:rFonts w:hint="eastAsia" w:ascii="仿宋_GB2312" w:hAnsi="仿宋_GB2312" w:eastAsia="仿宋_GB2312" w:cs="仿宋_GB2312"/>
          <w:sz w:val="32"/>
          <w:szCs w:val="32"/>
        </w:rPr>
        <w:t>菜单中所包括的全部</w:t>
      </w:r>
      <w:r>
        <w:rPr>
          <w:rFonts w:hint="eastAsia" w:ascii="仿宋_GB2312" w:hAnsi="仿宋_GB2312" w:eastAsia="仿宋_GB2312" w:cs="仿宋_GB2312"/>
          <w:sz w:val="32"/>
          <w:szCs w:val="32"/>
          <w:lang w:val="en-US" w:eastAsia="zh-CN"/>
        </w:rPr>
        <w:t>食品、</w:t>
      </w:r>
      <w:r>
        <w:rPr>
          <w:rFonts w:hint="eastAsia" w:ascii="仿宋_GB2312" w:hAnsi="仿宋_GB2312" w:eastAsia="仿宋_GB2312" w:cs="仿宋_GB2312"/>
          <w:sz w:val="32"/>
          <w:szCs w:val="32"/>
        </w:rPr>
        <w:t>清洁用品、低值易耗品等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相关成本包括在</w:t>
      </w:r>
      <w:r>
        <w:rPr>
          <w:rFonts w:hint="eastAsia" w:ascii="仿宋_GB2312" w:hAnsi="仿宋_GB2312" w:eastAsia="仿宋_GB2312" w:cs="仿宋_GB2312"/>
          <w:sz w:val="32"/>
          <w:szCs w:val="32"/>
          <w:lang w:val="en-US" w:eastAsia="zh-CN"/>
        </w:rPr>
        <w:t>各客户群茶歇</w:t>
      </w:r>
      <w:r>
        <w:rPr>
          <w:rFonts w:hint="eastAsia" w:ascii="仿宋_GB2312" w:hAnsi="仿宋_GB2312" w:eastAsia="仿宋_GB2312" w:cs="仿宋_GB2312"/>
          <w:sz w:val="32"/>
          <w:szCs w:val="32"/>
        </w:rPr>
        <w:t>费用标准范围内。所有的采购或租</w:t>
      </w:r>
      <w:r>
        <w:rPr>
          <w:rFonts w:hint="eastAsia" w:ascii="仿宋_GB2312" w:hAnsi="仿宋_GB2312" w:eastAsia="仿宋_GB2312" w:cs="仿宋_GB2312"/>
          <w:sz w:val="32"/>
          <w:szCs w:val="32"/>
          <w:lang w:val="en-US" w:eastAsia="zh-CN"/>
        </w:rPr>
        <w:t>借必须</w:t>
      </w:r>
      <w:r>
        <w:rPr>
          <w:rFonts w:hint="eastAsia" w:ascii="仿宋_GB2312" w:hAnsi="仿宋_GB2312" w:eastAsia="仿宋_GB2312" w:cs="仿宋_GB2312"/>
          <w:sz w:val="32"/>
          <w:szCs w:val="32"/>
        </w:rPr>
        <w:t>符合国家相关安全法规的要求，从合法渠道采购或</w:t>
      </w:r>
      <w:r>
        <w:rPr>
          <w:rFonts w:hint="eastAsia" w:ascii="仿宋_GB2312" w:hAnsi="仿宋_GB2312" w:eastAsia="仿宋_GB2312" w:cs="仿宋_GB2312"/>
          <w:sz w:val="32"/>
          <w:szCs w:val="32"/>
          <w:lang w:eastAsia="zh-CN"/>
        </w:rPr>
        <w:t>租借</w:t>
      </w:r>
      <w:r>
        <w:rPr>
          <w:rFonts w:hint="eastAsia" w:ascii="仿宋_GB2312" w:hAnsi="仿宋_GB2312" w:eastAsia="仿宋_GB2312" w:cs="仿宋_GB2312"/>
          <w:sz w:val="32"/>
          <w:szCs w:val="32"/>
        </w:rPr>
        <w:t>，执行索证索票制度并随时接受采购人和相关政府监管部门的核查。</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应向采购人提交一份采购方案，所有采购应符合</w:t>
      </w:r>
      <w:r>
        <w:rPr>
          <w:rFonts w:hint="eastAsia" w:ascii="仿宋_GB2312" w:hAnsi="仿宋_GB2312" w:eastAsia="仿宋_GB2312" w:cs="仿宋_GB2312"/>
          <w:sz w:val="32"/>
          <w:szCs w:val="32"/>
          <w:lang w:val="en-US" w:eastAsia="zh-CN"/>
        </w:rPr>
        <w:t>采购人市场开发</w:t>
      </w:r>
      <w:r>
        <w:rPr>
          <w:rFonts w:hint="eastAsia" w:ascii="仿宋_GB2312" w:hAnsi="仿宋_GB2312" w:eastAsia="仿宋_GB2312" w:cs="仿宋_GB2312"/>
          <w:sz w:val="32"/>
          <w:szCs w:val="32"/>
        </w:rPr>
        <w:t>的原则，采购产品使用中应注重赞助商权益保护。</w:t>
      </w:r>
    </w:p>
    <w:p w14:paraId="1D942501">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除水果和采购人确认的短保质期</w:t>
      </w:r>
      <w:r>
        <w:rPr>
          <w:rFonts w:hint="eastAsia" w:ascii="仿宋_GB2312" w:hAnsi="仿宋_GB2312" w:eastAsia="仿宋_GB2312" w:cs="仿宋_GB2312"/>
          <w:sz w:val="32"/>
          <w:szCs w:val="32"/>
          <w:lang w:val="en-US" w:eastAsia="zh-CN"/>
        </w:rPr>
        <w:t>食品</w:t>
      </w:r>
      <w:r>
        <w:rPr>
          <w:rFonts w:hint="eastAsia" w:ascii="仿宋_GB2312" w:hAnsi="仿宋_GB2312" w:eastAsia="仿宋_GB2312" w:cs="仿宋_GB2312"/>
          <w:sz w:val="32"/>
          <w:szCs w:val="32"/>
        </w:rPr>
        <w:t>外，所有</w:t>
      </w:r>
      <w:r>
        <w:rPr>
          <w:rFonts w:hint="eastAsia" w:ascii="仿宋_GB2312" w:hAnsi="仿宋_GB2312" w:eastAsia="仿宋_GB2312" w:cs="仿宋_GB2312"/>
          <w:sz w:val="32"/>
          <w:szCs w:val="32"/>
          <w:lang w:val="en-US" w:eastAsia="zh-CN"/>
        </w:rPr>
        <w:t>茶歇</w:t>
      </w:r>
      <w:r>
        <w:rPr>
          <w:rFonts w:hint="eastAsia" w:ascii="仿宋_GB2312" w:hAnsi="仿宋_GB2312" w:eastAsia="仿宋_GB2312" w:cs="仿宋_GB2312"/>
          <w:sz w:val="32"/>
          <w:szCs w:val="32"/>
        </w:rPr>
        <w:t>食品入库时剩余保质期应大于</w:t>
      </w:r>
      <w:r>
        <w:rPr>
          <w:rFonts w:hint="eastAsia" w:ascii="仿宋_GB2312" w:hAnsi="仿宋_GB2312" w:eastAsia="仿宋_GB2312" w:cs="仿宋_GB2312"/>
          <w:sz w:val="32"/>
          <w:szCs w:val="32"/>
          <w:lang w:val="en-US" w:eastAsia="zh-CN"/>
        </w:rPr>
        <w:t>该食品全部</w:t>
      </w:r>
      <w:r>
        <w:rPr>
          <w:rFonts w:hint="eastAsia" w:ascii="仿宋_GB2312" w:hAnsi="仿宋_GB2312" w:eastAsia="仿宋_GB2312" w:cs="仿宋_GB2312"/>
          <w:sz w:val="32"/>
          <w:szCs w:val="32"/>
        </w:rPr>
        <w:t>保质期时间的2/3</w:t>
      </w:r>
      <w:r>
        <w:rPr>
          <w:rFonts w:hint="eastAsia" w:ascii="仿宋_GB2312" w:hAnsi="仿宋_GB2312" w:eastAsia="仿宋_GB2312" w:cs="仿宋_GB2312"/>
          <w:sz w:val="32"/>
          <w:szCs w:val="32"/>
          <w:lang w:val="en-US" w:eastAsia="zh-CN"/>
        </w:rPr>
        <w:t>且</w:t>
      </w:r>
      <w:r>
        <w:rPr>
          <w:rFonts w:hint="eastAsia" w:ascii="仿宋_GB2312" w:hAnsi="仿宋_GB2312" w:eastAsia="仿宋_GB2312" w:cs="仿宋_GB2312"/>
          <w:sz w:val="32"/>
          <w:szCs w:val="32"/>
        </w:rPr>
        <w:t>剩余保质期</w:t>
      </w:r>
      <w:r>
        <w:rPr>
          <w:rFonts w:hint="eastAsia" w:ascii="仿宋_GB2312" w:hAnsi="仿宋_GB2312" w:eastAsia="仿宋_GB2312" w:cs="仿宋_GB2312"/>
          <w:sz w:val="32"/>
          <w:szCs w:val="32"/>
          <w:lang w:val="en-US" w:eastAsia="zh-CN"/>
        </w:rPr>
        <w:t>天数</w:t>
      </w:r>
      <w:r>
        <w:rPr>
          <w:rFonts w:hint="eastAsia" w:ascii="仿宋_GB2312" w:hAnsi="仿宋_GB2312" w:eastAsia="仿宋_GB2312" w:cs="仿宋_GB2312"/>
          <w:sz w:val="32"/>
          <w:szCs w:val="32"/>
        </w:rPr>
        <w:t>不小于</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所有食品配料表中应</w:t>
      </w:r>
      <w:r>
        <w:rPr>
          <w:rFonts w:hint="eastAsia" w:ascii="仿宋_GB2312" w:hAnsi="仿宋_GB2312" w:eastAsia="仿宋_GB2312" w:cs="仿宋_GB2312"/>
          <w:sz w:val="32"/>
          <w:szCs w:val="32"/>
        </w:rPr>
        <w:t>不含鲜奶油，</w:t>
      </w:r>
      <w:r>
        <w:rPr>
          <w:rFonts w:hint="eastAsia" w:ascii="仿宋_GB2312" w:hAnsi="仿宋_GB2312" w:eastAsia="仿宋_GB2312" w:cs="仿宋_GB2312"/>
          <w:sz w:val="32"/>
          <w:szCs w:val="32"/>
          <w:lang w:val="en-US" w:eastAsia="zh-CN"/>
        </w:rPr>
        <w:t>生产日期</w:t>
      </w:r>
      <w:r>
        <w:rPr>
          <w:rFonts w:hint="eastAsia" w:ascii="仿宋_GB2312" w:hAnsi="仿宋_GB2312" w:eastAsia="仿宋_GB2312" w:cs="仿宋_GB2312"/>
          <w:sz w:val="32"/>
          <w:szCs w:val="32"/>
        </w:rPr>
        <w:t>应为同一批次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超过一个批次需要得到采购人的批准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所有食品提供符合相关法律法规的</w:t>
      </w:r>
      <w:r>
        <w:rPr>
          <w:rFonts w:hint="eastAsia" w:ascii="仿宋_GB2312" w:hAnsi="仿宋_GB2312" w:eastAsia="仿宋_GB2312" w:cs="仿宋_GB2312"/>
          <w:sz w:val="32"/>
          <w:szCs w:val="32"/>
          <w:lang w:val="en-US" w:eastAsia="zh-CN"/>
        </w:rPr>
        <w:t>常规</w:t>
      </w:r>
      <w:r>
        <w:rPr>
          <w:rFonts w:hint="eastAsia" w:ascii="仿宋_GB2312" w:hAnsi="仿宋_GB2312" w:eastAsia="仿宋_GB2312" w:cs="仿宋_GB2312"/>
          <w:sz w:val="32"/>
          <w:szCs w:val="32"/>
        </w:rPr>
        <w:t>检测报告。开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闭幕式贵宾茶点在符合食品安全的情况下可以提供短保质期食品，具体品种需得到采购人的最终确认。</w:t>
      </w:r>
    </w:p>
    <w:p w14:paraId="51F0551F">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物流计划</w:t>
      </w:r>
    </w:p>
    <w:p w14:paraId="01766582">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所有茶歇</w:t>
      </w:r>
      <w:r>
        <w:rPr>
          <w:rFonts w:hint="eastAsia" w:ascii="仿宋_GB2312" w:hAnsi="仿宋_GB2312" w:eastAsia="仿宋_GB2312" w:cs="仿宋_GB2312"/>
          <w:sz w:val="32"/>
          <w:szCs w:val="32"/>
        </w:rPr>
        <w:t>食品以及在</w:t>
      </w:r>
      <w:r>
        <w:rPr>
          <w:rFonts w:hint="eastAsia" w:ascii="仿宋_GB2312" w:hAnsi="仿宋_GB2312" w:eastAsia="仿宋_GB2312" w:cs="仿宋_GB2312"/>
          <w:sz w:val="32"/>
          <w:szCs w:val="32"/>
          <w:lang w:val="en-US" w:eastAsia="zh-CN"/>
        </w:rPr>
        <w:t>供应地点</w:t>
      </w:r>
      <w:r>
        <w:rPr>
          <w:rFonts w:hint="eastAsia" w:ascii="仿宋_GB2312" w:hAnsi="仿宋_GB2312" w:eastAsia="仿宋_GB2312" w:cs="仿宋_GB2312"/>
          <w:sz w:val="32"/>
          <w:szCs w:val="32"/>
        </w:rPr>
        <w:t>使用的</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自有现场设备</w:t>
      </w:r>
      <w:r>
        <w:rPr>
          <w:rFonts w:hint="eastAsia" w:ascii="仿宋_GB2312" w:hAnsi="仿宋_GB2312" w:eastAsia="仿宋_GB2312" w:cs="仿宋_GB2312"/>
          <w:sz w:val="32"/>
          <w:szCs w:val="32"/>
          <w:lang w:val="en-US" w:eastAsia="zh-CN"/>
        </w:rPr>
        <w:t>或物资等</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自有车辆或长期合作的第三方物流</w:t>
      </w:r>
      <w:r>
        <w:rPr>
          <w:rFonts w:hint="eastAsia" w:ascii="仿宋_GB2312" w:hAnsi="仿宋_GB2312" w:eastAsia="仿宋_GB2312" w:cs="仿宋_GB2312"/>
          <w:sz w:val="32"/>
          <w:szCs w:val="32"/>
          <w:lang w:val="en-US" w:eastAsia="zh-CN"/>
        </w:rPr>
        <w:t>车辆</w:t>
      </w:r>
      <w:r>
        <w:rPr>
          <w:rFonts w:hint="eastAsia" w:ascii="仿宋_GB2312" w:hAnsi="仿宋_GB2312" w:eastAsia="仿宋_GB2312" w:cs="仿宋_GB2312"/>
          <w:sz w:val="32"/>
          <w:szCs w:val="32"/>
        </w:rPr>
        <w:t>进行配送，但需报采购人及政府相关职能部门备案及进行必要的检测和监控，同时应服从采购人和政府相关职能部门的监管要求。所有车辆需符合</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的注册</w:t>
      </w:r>
      <w:r>
        <w:rPr>
          <w:rFonts w:hint="eastAsia" w:ascii="仿宋_GB2312" w:hAnsi="仿宋_GB2312" w:eastAsia="仿宋_GB2312" w:cs="仿宋_GB2312"/>
          <w:sz w:val="32"/>
          <w:szCs w:val="32"/>
          <w:lang w:val="en-US" w:eastAsia="zh-CN"/>
        </w:rPr>
        <w:t>和防范隐性营销的</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需制定完整的物流计划，计划的内容包括但不限于：</w:t>
      </w:r>
    </w:p>
    <w:p w14:paraId="2C852353">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（1）车型及数量安排，配置说明；</w:t>
      </w:r>
    </w:p>
    <w:p w14:paraId="43AB0114">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（2）驾驶员及随车人员安排及计划；</w:t>
      </w:r>
    </w:p>
    <w:p w14:paraId="33784DEF">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（3）物流路线规划，应急路线规划；</w:t>
      </w:r>
    </w:p>
    <w:p w14:paraId="7D5DFA39">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（4）车辆故障应急预案；</w:t>
      </w:r>
    </w:p>
    <w:p w14:paraId="70A5C0F2">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（5）车辆日检、卫生清洁和消毒方案；</w:t>
      </w:r>
    </w:p>
    <w:p w14:paraId="20D37381">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（6）车辆装卸程序；</w:t>
      </w:r>
    </w:p>
    <w:p w14:paraId="214DBCBA">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（7）同一车辆配送不同场馆的路线、装卸及时间安排；</w:t>
      </w:r>
    </w:p>
    <w:p w14:paraId="10124919">
      <w:pPr>
        <w:spacing w:line="578"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8）运输过程中的保温措施；</w:t>
      </w:r>
    </w:p>
    <w:p w14:paraId="349CC9B6">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）车辆到达场馆后按照</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管理要求的装卸程序；</w:t>
      </w:r>
    </w:p>
    <w:p w14:paraId="17FDA371">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）到达</w:t>
      </w:r>
      <w:r>
        <w:rPr>
          <w:rFonts w:hint="eastAsia" w:ascii="仿宋_GB2312" w:hAnsi="仿宋_GB2312" w:eastAsia="仿宋_GB2312" w:cs="仿宋_GB2312"/>
          <w:sz w:val="32"/>
          <w:szCs w:val="32"/>
          <w:lang w:val="en-US" w:eastAsia="zh-CN"/>
        </w:rPr>
        <w:t>供应地点</w:t>
      </w:r>
      <w:r>
        <w:rPr>
          <w:rFonts w:hint="eastAsia" w:ascii="仿宋_GB2312" w:hAnsi="仿宋_GB2312" w:eastAsia="仿宋_GB2312" w:cs="仿宋_GB2312"/>
          <w:sz w:val="32"/>
          <w:szCs w:val="32"/>
        </w:rPr>
        <w:t>后，按照</w:t>
      </w:r>
      <w:r>
        <w:rPr>
          <w:rFonts w:hint="eastAsia" w:ascii="仿宋_GB2312" w:hAnsi="仿宋_GB2312" w:eastAsia="仿宋_GB2312" w:cs="仿宋_GB2312"/>
          <w:sz w:val="32"/>
          <w:szCs w:val="32"/>
          <w:lang w:val="en-US" w:eastAsia="zh-CN"/>
        </w:rPr>
        <w:t>供应地点</w:t>
      </w:r>
      <w:r>
        <w:rPr>
          <w:rFonts w:hint="eastAsia" w:ascii="仿宋_GB2312" w:hAnsi="仿宋_GB2312" w:eastAsia="仿宋_GB2312" w:cs="仿宋_GB2312"/>
          <w:sz w:val="32"/>
          <w:szCs w:val="32"/>
        </w:rPr>
        <w:t>指定的物流路线将</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运送到现场仓储空间以及从现场仓储空间到各供应点的路线及配送方式（履行合同时提交）。</w:t>
      </w:r>
    </w:p>
    <w:p w14:paraId="19552EBC">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仓储管理</w:t>
      </w:r>
    </w:p>
    <w:p w14:paraId="318B8ACD">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4.1</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专仓仓储管理</w:t>
      </w:r>
    </w:p>
    <w:p w14:paraId="3369BBB0">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因亚沙会运动员食材监管要求，投标人应设置亚沙会茶歇食材专仓，所有茶歇食材在专仓集中存放，其中运动员茶歇食材应单独分库存放。除仓储外，其他所有的装卸货、理货、管理等工作由投标人自行负责。</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需制定完善的专仓仓储管理方案，使用符合食品安全相关规定的仓库独立储存（有物理隔离）所有食品及饮品。</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应全程无条件配合政府相关职能部门的食品检测、监管、安全保卫工作。所有方案</w:t>
      </w:r>
      <w:r>
        <w:rPr>
          <w:rFonts w:hint="eastAsia" w:ascii="仿宋_GB2312" w:hAnsi="仿宋_GB2312" w:eastAsia="仿宋_GB2312" w:cs="仿宋_GB2312"/>
          <w:sz w:val="32"/>
          <w:szCs w:val="32"/>
          <w:lang w:val="en-US" w:eastAsia="zh-CN"/>
        </w:rPr>
        <w:t>必须</w:t>
      </w:r>
      <w:r>
        <w:rPr>
          <w:rFonts w:hint="eastAsia" w:ascii="仿宋_GB2312" w:hAnsi="仿宋_GB2312" w:eastAsia="仿宋_GB2312" w:cs="仿宋_GB2312"/>
          <w:sz w:val="32"/>
          <w:szCs w:val="32"/>
        </w:rPr>
        <w:t>符合食品安全规定，</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授权的人员有权进入茶点专仓进行必要的检查。</w:t>
      </w:r>
    </w:p>
    <w:p w14:paraId="4CC16B75">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4.2</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现场仓储管理</w:t>
      </w:r>
    </w:p>
    <w:p w14:paraId="25487919">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供应地点</w:t>
      </w:r>
      <w:r>
        <w:rPr>
          <w:rFonts w:hint="eastAsia" w:ascii="仿宋_GB2312" w:hAnsi="仿宋_GB2312" w:eastAsia="仿宋_GB2312" w:cs="仿宋_GB2312"/>
          <w:sz w:val="32"/>
          <w:szCs w:val="32"/>
        </w:rPr>
        <w:t>的现场仓储管理应符合</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、政府监管部门、</w:t>
      </w:r>
      <w:r>
        <w:rPr>
          <w:rFonts w:hint="eastAsia" w:ascii="仿宋_GB2312" w:hAnsi="仿宋_GB2312" w:eastAsia="仿宋_GB2312" w:cs="仿宋_GB2312"/>
          <w:sz w:val="32"/>
          <w:szCs w:val="32"/>
          <w:lang w:eastAsia="zh-CN"/>
        </w:rPr>
        <w:t>场馆或场所运行团队</w:t>
      </w:r>
      <w:r>
        <w:rPr>
          <w:rFonts w:hint="eastAsia" w:ascii="仿宋_GB2312" w:hAnsi="仿宋_GB2312" w:eastAsia="仿宋_GB2312" w:cs="仿宋_GB2312"/>
          <w:sz w:val="32"/>
          <w:szCs w:val="32"/>
        </w:rPr>
        <w:t>的要求、标准和规定。</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应制定完整的现场仓储管理计划，计划的内容包括但不限于：</w:t>
      </w:r>
      <w:r>
        <w:rPr>
          <w:rFonts w:hint="eastAsia" w:ascii="仿宋_GB2312" w:hAnsi="仿宋_GB2312" w:eastAsia="仿宋_GB2312" w:cs="仿宋_GB2312"/>
          <w:sz w:val="32"/>
          <w:szCs w:val="32"/>
          <w:lang w:val="en-US" w:eastAsia="zh-CN"/>
        </w:rPr>
        <w:t>各类客户群食品的存放空间管理，</w:t>
      </w:r>
      <w:r>
        <w:rPr>
          <w:rFonts w:hint="eastAsia" w:ascii="仿宋_GB2312" w:hAnsi="仿宋_GB2312" w:eastAsia="仿宋_GB2312" w:cs="仿宋_GB2312"/>
          <w:sz w:val="32"/>
          <w:szCs w:val="32"/>
        </w:rPr>
        <w:t>干货、冷藏食品的分类及仓储计划，仓储设施启用时间，仓储管理制度，各类物资库存控制及补充计划</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w:t>
      </w:r>
    </w:p>
    <w:p w14:paraId="50F7A72B">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现金等价物（VIK）使用管理</w:t>
      </w:r>
    </w:p>
    <w:p w14:paraId="2FD45E1F">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现金等价物（VIK）是指</w:t>
      </w:r>
      <w:r>
        <w:rPr>
          <w:rFonts w:hint="eastAsia" w:ascii="仿宋_GB2312" w:hAnsi="仿宋_GB2312" w:eastAsia="仿宋_GB2312" w:cs="仿宋_GB2312"/>
          <w:sz w:val="32"/>
          <w:szCs w:val="32"/>
          <w:lang w:val="en-US" w:eastAsia="zh-CN"/>
        </w:rPr>
        <w:t>三亚亚沙会</w:t>
      </w:r>
      <w:r>
        <w:rPr>
          <w:rFonts w:hint="eastAsia" w:ascii="仿宋_GB2312" w:hAnsi="仿宋_GB2312" w:eastAsia="仿宋_GB2312" w:cs="仿宋_GB2312"/>
          <w:sz w:val="32"/>
          <w:szCs w:val="32"/>
        </w:rPr>
        <w:t>赞助商以实物或服务等形式提供的非现金赞助和支持。</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应对与本项目有关的各类VIK的使用、库存进行管理，并根据</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的要求提交现金等价物（VIK）的使用管理报告。</w:t>
      </w:r>
    </w:p>
    <w:p w14:paraId="18621DB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如某种现金等价物（VIK）属于</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lang w:val="en-US" w:eastAsia="zh-CN"/>
        </w:rPr>
        <w:t>投标报价</w:t>
      </w:r>
      <w:r>
        <w:rPr>
          <w:rFonts w:hint="eastAsia" w:ascii="仿宋_GB2312" w:hAnsi="仿宋_GB2312" w:eastAsia="仿宋_GB2312" w:cs="仿宋_GB2312"/>
          <w:sz w:val="32"/>
          <w:szCs w:val="32"/>
        </w:rPr>
        <w:t>范围内的物资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包括食品）</w:t>
      </w:r>
      <w:r>
        <w:rPr>
          <w:rFonts w:hint="eastAsia" w:ascii="仿宋_GB2312" w:hAnsi="仿宋_GB2312" w:eastAsia="仿宋_GB2312" w:cs="仿宋_GB2312"/>
          <w:sz w:val="32"/>
          <w:szCs w:val="32"/>
        </w:rPr>
        <w:t>或服务，</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需使用该种现金等价物（VIK）</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对应现金等价物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VIK）的</w:t>
      </w:r>
      <w:r>
        <w:rPr>
          <w:rFonts w:hint="eastAsia" w:ascii="仿宋_GB2312" w:hAnsi="仿宋_GB2312" w:eastAsia="仿宋_GB2312" w:cs="仿宋_GB2312"/>
          <w:sz w:val="32"/>
          <w:szCs w:val="32"/>
          <w:lang w:val="en-US" w:eastAsia="zh-CN"/>
        </w:rPr>
        <w:t>费用</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中标对应</w:t>
      </w:r>
      <w:r>
        <w:rPr>
          <w:rFonts w:hint="eastAsia" w:ascii="仿宋_GB2312" w:hAnsi="仿宋_GB2312" w:eastAsia="仿宋_GB2312" w:cs="仿宋_GB2312"/>
          <w:sz w:val="32"/>
          <w:szCs w:val="32"/>
          <w:lang w:val="en-US" w:eastAsia="zh-CN"/>
        </w:rPr>
        <w:t>物资（食品）或服务</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报价乘以</w:t>
      </w:r>
      <w:r>
        <w:rPr>
          <w:rFonts w:hint="eastAsia" w:ascii="仿宋_GB2312" w:hAnsi="仿宋_GB2312" w:eastAsia="仿宋_GB2312" w:cs="仿宋_GB2312"/>
          <w:sz w:val="32"/>
          <w:szCs w:val="32"/>
        </w:rPr>
        <w:t>对应</w:t>
      </w:r>
      <w:r>
        <w:rPr>
          <w:rFonts w:hint="eastAsia" w:ascii="仿宋_GB2312" w:hAnsi="仿宋_GB2312" w:eastAsia="仿宋_GB2312" w:cs="仿宋_GB2312"/>
          <w:sz w:val="32"/>
          <w:szCs w:val="32"/>
          <w:lang w:val="en-US" w:eastAsia="zh-CN"/>
        </w:rPr>
        <w:t>物资（食品）或服务的对账结果</w:t>
      </w:r>
      <w:r>
        <w:rPr>
          <w:rFonts w:hint="eastAsia" w:ascii="仿宋_GB2312" w:hAnsi="仿宋_GB2312" w:eastAsia="仿宋_GB2312" w:cs="仿宋_GB2312"/>
          <w:sz w:val="32"/>
          <w:szCs w:val="32"/>
        </w:rPr>
        <w:t>从</w:t>
      </w:r>
      <w:r>
        <w:rPr>
          <w:rFonts w:hint="eastAsia" w:ascii="仿宋_GB2312" w:hAnsi="仿宋_GB2312" w:eastAsia="仿宋_GB2312" w:cs="仿宋_GB2312"/>
          <w:sz w:val="32"/>
          <w:szCs w:val="32"/>
          <w:lang w:val="en-US" w:eastAsia="zh-CN"/>
        </w:rPr>
        <w:t>最终</w:t>
      </w:r>
      <w:r>
        <w:rPr>
          <w:rFonts w:hint="eastAsia" w:ascii="仿宋_GB2312" w:hAnsi="仿宋_GB2312" w:eastAsia="仿宋_GB2312" w:cs="仿宋_GB2312"/>
          <w:sz w:val="32"/>
          <w:szCs w:val="32"/>
        </w:rPr>
        <w:t>结算费用中扣除。</w:t>
      </w:r>
    </w:p>
    <w:p w14:paraId="783217CE">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食品安全保障计划</w:t>
      </w:r>
    </w:p>
    <w:p w14:paraId="7B072FC0">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应根据食品安全要求制定完整的食品安全保障计划和供应应急计划，以确保食品的安全供应及突发应急事件能得到有效控制和处理。同时，</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应提供一份《食品安全承诺书》，保证</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对本项</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采购项目的食品安全问题负全部法律责任。</w:t>
      </w:r>
    </w:p>
    <w:p w14:paraId="3FC43239">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6.1</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食品安全规定</w:t>
      </w:r>
    </w:p>
    <w:p w14:paraId="2A2AA001">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应遵守我国相关法律要求、规则、标准等。</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应满足所有相关的国家卫生、环保、职业健康安全等法律法规。</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所遴选的供应商应证明其能够满足特定行业的强制性标准。</w:t>
      </w:r>
    </w:p>
    <w:p w14:paraId="10BF5027">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6.2</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食品储运</w:t>
      </w:r>
    </w:p>
    <w:p w14:paraId="400A8F2B">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所有供应产品的生产、包装、搬运、存储、运输等均应满足政府有关的食品安全法的规定。</w:t>
      </w:r>
      <w:r>
        <w:rPr>
          <w:rFonts w:hint="eastAsia" w:ascii="仿宋_GB2312" w:hAnsi="仿宋_GB2312" w:eastAsia="仿宋_GB2312" w:cs="仿宋_GB2312"/>
          <w:sz w:val="32"/>
          <w:szCs w:val="32"/>
          <w:highlight w:val="none"/>
        </w:rPr>
        <w:t>运输车辆应建议使用新能源车辆</w:t>
      </w:r>
      <w:r>
        <w:rPr>
          <w:rFonts w:hint="eastAsia" w:ascii="仿宋_GB2312" w:hAnsi="仿宋_GB2312" w:eastAsia="仿宋_GB2312" w:cs="仿宋_GB2312"/>
          <w:sz w:val="32"/>
          <w:szCs w:val="32"/>
        </w:rPr>
        <w:t>。</w:t>
      </w:r>
    </w:p>
    <w:p w14:paraId="1C083D81">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6.3</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食品留样</w:t>
      </w:r>
    </w:p>
    <w:p w14:paraId="1C1F8606">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食品</w:t>
      </w:r>
      <w:r>
        <w:rPr>
          <w:rFonts w:hint="eastAsia" w:ascii="仿宋_GB2312" w:hAnsi="仿宋_GB2312" w:eastAsia="仿宋_GB2312" w:cs="仿宋_GB2312"/>
          <w:sz w:val="32"/>
          <w:szCs w:val="32"/>
          <w:lang w:val="en-US" w:eastAsia="zh-CN"/>
        </w:rPr>
        <w:t>留样</w:t>
      </w:r>
      <w:r>
        <w:rPr>
          <w:rFonts w:hint="eastAsia" w:ascii="仿宋_GB2312" w:hAnsi="仿宋_GB2312" w:eastAsia="仿宋_GB2312" w:cs="仿宋_GB2312"/>
          <w:sz w:val="32"/>
          <w:szCs w:val="32"/>
        </w:rPr>
        <w:t>的提取和保存应满足</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或政府监管部门的要求，</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应随时配合政府监管部门的管理。</w:t>
      </w:r>
    </w:p>
    <w:p w14:paraId="7772B09A">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6.4</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食源性兴奋剂检测</w:t>
      </w:r>
    </w:p>
    <w:p w14:paraId="5249443D">
      <w:pPr>
        <w:spacing w:line="578"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运动员及随队官员的</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食</w:t>
      </w:r>
      <w:r>
        <w:rPr>
          <w:rFonts w:hint="eastAsia" w:ascii="仿宋_GB2312" w:hAnsi="仿宋_GB2312" w:eastAsia="仿宋_GB2312" w:cs="仿宋_GB2312"/>
          <w:sz w:val="32"/>
          <w:szCs w:val="32"/>
          <w:lang w:val="en-US" w:eastAsia="zh-CN"/>
        </w:rPr>
        <w:t>品</w:t>
      </w:r>
      <w:r>
        <w:rPr>
          <w:rFonts w:hint="eastAsia" w:ascii="仿宋_GB2312" w:hAnsi="仿宋_GB2312" w:eastAsia="仿宋_GB2312" w:cs="仿宋_GB2312"/>
          <w:sz w:val="32"/>
          <w:szCs w:val="32"/>
        </w:rPr>
        <w:t>应符合</w:t>
      </w:r>
      <w:r>
        <w:rPr>
          <w:rFonts w:hint="eastAsia" w:ascii="仿宋_GB2312" w:hAnsi="仿宋_GB2312" w:eastAsia="仿宋_GB2312" w:cs="仿宋_GB2312"/>
          <w:sz w:val="32"/>
          <w:szCs w:val="32"/>
          <w:lang w:val="en-US" w:eastAsia="zh-CN"/>
        </w:rPr>
        <w:t>三亚亚沙会</w:t>
      </w:r>
      <w:r>
        <w:rPr>
          <w:rFonts w:hint="eastAsia" w:ascii="仿宋_GB2312" w:hAnsi="仿宋_GB2312" w:eastAsia="仿宋_GB2312" w:cs="仿宋_GB2312"/>
          <w:sz w:val="32"/>
          <w:szCs w:val="32"/>
        </w:rPr>
        <w:t>和政府监管部门关于食源性兴奋剂检测的相关要求，</w:t>
      </w:r>
      <w:r>
        <w:rPr>
          <w:rFonts w:hint="eastAsia" w:ascii="仿宋_GB2312" w:hAnsi="仿宋_GB2312" w:eastAsia="仿宋_GB2312" w:cs="仿宋_GB2312"/>
          <w:sz w:val="32"/>
          <w:szCs w:val="32"/>
          <w:lang w:eastAsia="zh-CN"/>
        </w:rPr>
        <w:t>食源性兴奋剂</w:t>
      </w:r>
      <w:r>
        <w:rPr>
          <w:rFonts w:hint="eastAsia" w:ascii="仿宋_GB2312" w:hAnsi="仿宋_GB2312" w:eastAsia="仿宋_GB2312" w:cs="仿宋_GB2312"/>
          <w:sz w:val="32"/>
          <w:szCs w:val="32"/>
          <w:lang w:val="en-US" w:eastAsia="zh-CN"/>
        </w:rPr>
        <w:t>检测</w:t>
      </w:r>
      <w:r>
        <w:rPr>
          <w:rFonts w:hint="eastAsia" w:ascii="仿宋_GB2312" w:hAnsi="仿宋_GB2312" w:eastAsia="仿宋_GB2312" w:cs="仿宋_GB2312"/>
          <w:sz w:val="32"/>
          <w:szCs w:val="32"/>
          <w:lang w:eastAsia="zh-CN"/>
        </w:rPr>
        <w:t>费用不由投标人、供应商或生产商承担</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如果为非运动员提供的茶歇种类与运动员的一致，为避免混淆并保证食品安全，投标人应采购与运动员食源性兴奋剂检测合格的同一批次茶歇种类。</w:t>
      </w:r>
    </w:p>
    <w:p w14:paraId="7A261826">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应急计划及预案</w:t>
      </w:r>
    </w:p>
    <w:p w14:paraId="3DA2A74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制定专业、科学、合理、详尽的应急计划与应急处理预案（包括但不限于：菜单应急计划、设备故障应急计划、食品断供应急预案、食品安全事故应急预案、食品运输车辆中途故障应急预案、交通遇阻应急预案、传染病应急预案等），以确保</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的顺利提供。</w:t>
      </w:r>
    </w:p>
    <w:p w14:paraId="3BA4237B">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卫生清洁与垃圾清运</w:t>
      </w:r>
    </w:p>
    <w:p w14:paraId="7BC07798">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应负责</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地点茶点摆台和现场仓储</w:t>
      </w:r>
      <w:r>
        <w:rPr>
          <w:rFonts w:hint="eastAsia" w:ascii="仿宋_GB2312" w:hAnsi="仿宋_GB2312" w:eastAsia="仿宋_GB2312" w:cs="仿宋_GB2312"/>
          <w:sz w:val="32"/>
          <w:szCs w:val="32"/>
        </w:rPr>
        <w:t>区域的卫生清洁（无</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工作人员需求的地点除外）。</w:t>
      </w:r>
    </w:p>
    <w:p w14:paraId="4494DC5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应制定卫生清洁方案，包括但不限于日常保洁、</w:t>
      </w:r>
      <w:r>
        <w:rPr>
          <w:rFonts w:hint="eastAsia" w:ascii="仿宋_GB2312" w:hAnsi="仿宋_GB2312" w:eastAsia="仿宋_GB2312" w:cs="仿宋_GB2312"/>
          <w:sz w:val="32"/>
          <w:szCs w:val="32"/>
          <w:lang w:val="en-US" w:eastAsia="zh-CN"/>
        </w:rPr>
        <w:t>垃圾清运、</w:t>
      </w:r>
      <w:r>
        <w:rPr>
          <w:rFonts w:hint="eastAsia" w:ascii="仿宋_GB2312" w:hAnsi="仿宋_GB2312" w:eastAsia="仿宋_GB2312" w:cs="仿宋_GB2312"/>
          <w:sz w:val="32"/>
          <w:szCs w:val="32"/>
        </w:rPr>
        <w:t>消毒方案等，所制定的方案应符合</w:t>
      </w:r>
      <w:r>
        <w:rPr>
          <w:rFonts w:hint="eastAsia" w:ascii="仿宋_GB2312" w:hAnsi="仿宋_GB2312" w:eastAsia="仿宋_GB2312" w:cs="仿宋_GB2312"/>
          <w:sz w:val="32"/>
          <w:szCs w:val="32"/>
          <w:lang w:val="en-US" w:eastAsia="zh-CN"/>
        </w:rPr>
        <w:t>采购人和</w:t>
      </w:r>
      <w:r>
        <w:rPr>
          <w:rFonts w:hint="eastAsia" w:ascii="仿宋_GB2312" w:hAnsi="仿宋_GB2312" w:eastAsia="仿宋_GB2312" w:cs="仿宋_GB2312"/>
          <w:sz w:val="32"/>
          <w:szCs w:val="32"/>
        </w:rPr>
        <w:t>政府职能部门的相关规定和要求，并负责向</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服务地点</w:t>
      </w:r>
      <w:r>
        <w:rPr>
          <w:rFonts w:hint="eastAsia" w:ascii="仿宋_GB2312" w:hAnsi="仿宋_GB2312" w:eastAsia="仿宋_GB2312" w:cs="仿宋_GB2312"/>
          <w:sz w:val="32"/>
          <w:szCs w:val="32"/>
          <w:lang w:eastAsia="zh-CN"/>
        </w:rPr>
        <w:t>运行团队</w:t>
      </w:r>
      <w:r>
        <w:rPr>
          <w:rFonts w:hint="eastAsia" w:ascii="仿宋_GB2312" w:hAnsi="仿宋_GB2312" w:eastAsia="仿宋_GB2312" w:cs="仿宋_GB2312"/>
          <w:sz w:val="32"/>
          <w:szCs w:val="32"/>
        </w:rPr>
        <w:t>报告任何可能引起职业健康安全风险的事故。</w:t>
      </w:r>
    </w:p>
    <w:p w14:paraId="472F708F">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地点和现场仓储</w:t>
      </w:r>
      <w:r>
        <w:rPr>
          <w:rFonts w:hint="eastAsia" w:ascii="仿宋_GB2312" w:hAnsi="仿宋_GB2312" w:eastAsia="仿宋_GB2312" w:cs="仿宋_GB2312"/>
          <w:sz w:val="32"/>
          <w:szCs w:val="32"/>
        </w:rPr>
        <w:t>区域的</w:t>
      </w:r>
      <w:r>
        <w:rPr>
          <w:rFonts w:hint="eastAsia" w:ascii="仿宋_GB2312" w:hAnsi="仿宋_GB2312" w:eastAsia="仿宋_GB2312" w:cs="仿宋_GB2312"/>
          <w:sz w:val="32"/>
          <w:szCs w:val="32"/>
          <w:lang w:val="en-US" w:eastAsia="zh-CN"/>
        </w:rPr>
        <w:t>现场清洁</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val="en-US" w:eastAsia="zh-CN"/>
        </w:rPr>
        <w:t>服务地点运行团队相关业务部门如保洁/清废等部门</w:t>
      </w:r>
      <w:r>
        <w:rPr>
          <w:rFonts w:hint="eastAsia" w:ascii="仿宋_GB2312" w:hAnsi="仿宋_GB2312" w:eastAsia="仿宋_GB2312" w:cs="仿宋_GB2312"/>
          <w:sz w:val="32"/>
          <w:szCs w:val="32"/>
        </w:rPr>
        <w:t>负责将垃圾</w:t>
      </w:r>
      <w:r>
        <w:rPr>
          <w:rFonts w:hint="eastAsia" w:ascii="仿宋_GB2312" w:hAnsi="仿宋_GB2312" w:eastAsia="仿宋_GB2312" w:cs="仿宋_GB2312"/>
          <w:sz w:val="32"/>
          <w:szCs w:val="32"/>
          <w:lang w:eastAsia="zh-CN"/>
        </w:rPr>
        <w:t>运送至</w:t>
      </w:r>
      <w:r>
        <w:rPr>
          <w:rFonts w:hint="eastAsia" w:ascii="仿宋_GB2312" w:hAnsi="仿宋_GB2312" w:eastAsia="仿宋_GB2312" w:cs="仿宋_GB2312"/>
          <w:sz w:val="32"/>
          <w:szCs w:val="32"/>
        </w:rPr>
        <w:t>指定垃圾暂存点。</w:t>
      </w:r>
    </w:p>
    <w:p w14:paraId="3C6FD126">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安保</w:t>
      </w:r>
    </w:p>
    <w:p w14:paraId="7063FAEE">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应根据有关法律法规和</w:t>
      </w:r>
      <w:r>
        <w:rPr>
          <w:rFonts w:hint="eastAsia" w:ascii="仿宋_GB2312" w:hAnsi="仿宋_GB2312" w:eastAsia="仿宋_GB2312" w:cs="仿宋_GB2312"/>
          <w:sz w:val="32"/>
          <w:szCs w:val="32"/>
          <w:lang w:val="en-US" w:eastAsia="zh-CN"/>
        </w:rPr>
        <w:t>三亚亚沙会</w:t>
      </w:r>
      <w:r>
        <w:rPr>
          <w:rFonts w:hint="eastAsia" w:ascii="仿宋_GB2312" w:hAnsi="仿宋_GB2312" w:eastAsia="仿宋_GB2312" w:cs="仿宋_GB2312"/>
          <w:sz w:val="32"/>
          <w:szCs w:val="32"/>
          <w:lang w:eastAsia="zh-CN"/>
        </w:rPr>
        <w:t>执委会</w:t>
      </w:r>
      <w:r>
        <w:rPr>
          <w:rFonts w:hint="eastAsia" w:ascii="仿宋_GB2312" w:hAnsi="仿宋_GB2312" w:eastAsia="仿宋_GB2312" w:cs="仿宋_GB2312"/>
          <w:sz w:val="32"/>
          <w:szCs w:val="32"/>
        </w:rPr>
        <w:t>安保部门的规定和要求，按照所承担的</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范围，履行有关的安保工作职责，包括但不限于：确定专人负责物流、仓储、生产环节的安保工作、制定保障</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安全的制度、按照</w:t>
      </w:r>
      <w:r>
        <w:rPr>
          <w:rFonts w:hint="eastAsia" w:ascii="仿宋_GB2312" w:hAnsi="仿宋_GB2312" w:eastAsia="仿宋_GB2312" w:cs="仿宋_GB2312"/>
          <w:sz w:val="32"/>
          <w:szCs w:val="32"/>
          <w:lang w:val="en-US" w:eastAsia="zh-CN"/>
        </w:rPr>
        <w:t>三亚亚沙会</w:t>
      </w:r>
      <w:r>
        <w:rPr>
          <w:rFonts w:hint="eastAsia" w:ascii="仿宋_GB2312" w:hAnsi="仿宋_GB2312" w:eastAsia="仿宋_GB2312" w:cs="仿宋_GB2312"/>
          <w:sz w:val="32"/>
          <w:szCs w:val="32"/>
          <w:lang w:eastAsia="zh-CN"/>
        </w:rPr>
        <w:t>执委会</w:t>
      </w:r>
      <w:r>
        <w:rPr>
          <w:rFonts w:hint="eastAsia" w:ascii="仿宋_GB2312" w:hAnsi="仿宋_GB2312" w:eastAsia="仿宋_GB2312" w:cs="仿宋_GB2312"/>
          <w:sz w:val="32"/>
          <w:szCs w:val="32"/>
        </w:rPr>
        <w:t>安保部门的规定承担安全防范责任、积极配合做好防火防爆反恐等防范工作、接受</w:t>
      </w:r>
      <w:r>
        <w:rPr>
          <w:rFonts w:hint="eastAsia" w:ascii="仿宋_GB2312" w:hAnsi="仿宋_GB2312" w:eastAsia="仿宋_GB2312" w:cs="仿宋_GB2312"/>
          <w:sz w:val="32"/>
          <w:szCs w:val="32"/>
          <w:lang w:val="en-US" w:eastAsia="zh-CN"/>
        </w:rPr>
        <w:t>三亚亚沙会</w:t>
      </w:r>
      <w:r>
        <w:rPr>
          <w:rFonts w:hint="eastAsia" w:ascii="仿宋_GB2312" w:hAnsi="仿宋_GB2312" w:eastAsia="仿宋_GB2312" w:cs="仿宋_GB2312"/>
          <w:sz w:val="32"/>
          <w:szCs w:val="32"/>
          <w:lang w:eastAsia="zh-CN"/>
        </w:rPr>
        <w:t>执委会</w:t>
      </w:r>
      <w:r>
        <w:rPr>
          <w:rFonts w:hint="eastAsia" w:ascii="仿宋_GB2312" w:hAnsi="仿宋_GB2312" w:eastAsia="仿宋_GB2312" w:cs="仿宋_GB2312"/>
          <w:sz w:val="32"/>
          <w:szCs w:val="32"/>
        </w:rPr>
        <w:t>安保部门对安全防范工作的检查。配合</w:t>
      </w:r>
      <w:r>
        <w:rPr>
          <w:rFonts w:hint="eastAsia" w:ascii="仿宋_GB2312" w:hAnsi="仿宋_GB2312" w:eastAsia="仿宋_GB2312" w:cs="仿宋_GB2312"/>
          <w:sz w:val="32"/>
          <w:szCs w:val="32"/>
          <w:lang w:val="en-US" w:eastAsia="zh-CN"/>
        </w:rPr>
        <w:t>亚沙会</w:t>
      </w:r>
      <w:r>
        <w:rPr>
          <w:rFonts w:hint="eastAsia" w:ascii="仿宋_GB2312" w:hAnsi="仿宋_GB2312" w:eastAsia="仿宋_GB2312" w:cs="仿宋_GB2312"/>
          <w:sz w:val="32"/>
          <w:szCs w:val="32"/>
          <w:lang w:eastAsia="zh-CN"/>
        </w:rPr>
        <w:t>执委会</w:t>
      </w:r>
      <w:r>
        <w:rPr>
          <w:rFonts w:hint="eastAsia" w:ascii="仿宋_GB2312" w:hAnsi="仿宋_GB2312" w:eastAsia="仿宋_GB2312" w:cs="仿宋_GB2312"/>
          <w:sz w:val="32"/>
          <w:szCs w:val="32"/>
        </w:rPr>
        <w:t>的要求，为提供</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的人员和车辆办理注册证件。</w:t>
      </w:r>
    </w:p>
    <w:p w14:paraId="4CB7E84D">
      <w:pPr>
        <w:spacing w:line="578" w:lineRule="exact"/>
        <w:ind w:left="0" w:leftChars="0" w:firstLine="640" w:firstLineChars="200"/>
        <w:rPr>
          <w:rFonts w:hint="eastAsia" w:ascii="仿宋_GB2312" w:hAnsi="仿宋_GB2312" w:eastAsia="仿宋_GB2312" w:cs="仿宋_GB2312"/>
          <w:bCs w:val="0"/>
          <w:sz w:val="32"/>
          <w:szCs w:val="32"/>
        </w:rPr>
      </w:pPr>
      <w:r>
        <w:rPr>
          <w:rFonts w:hint="eastAsia" w:ascii="仿宋_GB2312" w:hAnsi="仿宋_GB2312" w:eastAsia="仿宋_GB2312" w:cs="仿宋_GB2312"/>
          <w:bCs w:val="0"/>
          <w:sz w:val="32"/>
          <w:szCs w:val="32"/>
          <w:lang w:val="en-US" w:eastAsia="zh-CN"/>
        </w:rPr>
        <w:t>采购人</w:t>
      </w:r>
      <w:r>
        <w:rPr>
          <w:rFonts w:hint="eastAsia" w:ascii="仿宋_GB2312" w:hAnsi="仿宋_GB2312" w:eastAsia="仿宋_GB2312" w:cs="仿宋_GB2312"/>
          <w:bCs w:val="0"/>
          <w:sz w:val="32"/>
          <w:szCs w:val="32"/>
        </w:rPr>
        <w:t>授权的其他方可在</w:t>
      </w:r>
      <w:r>
        <w:rPr>
          <w:rFonts w:hint="eastAsia" w:ascii="仿宋_GB2312" w:hAnsi="仿宋_GB2312" w:eastAsia="仿宋_GB2312" w:cs="仿宋_GB2312"/>
          <w:bCs w:val="0"/>
          <w:sz w:val="32"/>
          <w:szCs w:val="32"/>
          <w:lang w:val="en-US" w:eastAsia="zh-CN"/>
        </w:rPr>
        <w:t>投标人专仓</w:t>
      </w:r>
      <w:r>
        <w:rPr>
          <w:rFonts w:hint="eastAsia" w:ascii="仿宋_GB2312" w:hAnsi="仿宋_GB2312" w:eastAsia="仿宋_GB2312" w:cs="仿宋_GB2312"/>
          <w:bCs w:val="0"/>
          <w:sz w:val="32"/>
          <w:szCs w:val="32"/>
        </w:rPr>
        <w:t>内及周边区域，进行临时安全保障装置的安装、使用、拆除及相关的筹划准备工作。在进行上述工作时，</w:t>
      </w:r>
      <w:r>
        <w:rPr>
          <w:rFonts w:hint="eastAsia" w:ascii="仿宋_GB2312" w:hAnsi="仿宋_GB2312" w:eastAsia="仿宋_GB2312" w:cs="仿宋_GB2312"/>
          <w:bCs w:val="0"/>
          <w:sz w:val="32"/>
          <w:szCs w:val="32"/>
          <w:lang w:val="en-US" w:eastAsia="zh-CN"/>
        </w:rPr>
        <w:t>采购人</w:t>
      </w:r>
      <w:r>
        <w:rPr>
          <w:rFonts w:hint="eastAsia" w:ascii="仿宋_GB2312" w:hAnsi="仿宋_GB2312" w:eastAsia="仿宋_GB2312" w:cs="仿宋_GB2312"/>
          <w:bCs w:val="0"/>
          <w:sz w:val="32"/>
          <w:szCs w:val="32"/>
        </w:rPr>
        <w:t>将充分考虑</w:t>
      </w:r>
      <w:r>
        <w:rPr>
          <w:rFonts w:hint="eastAsia" w:ascii="仿宋_GB2312" w:hAnsi="仿宋_GB2312" w:eastAsia="仿宋_GB2312" w:cs="仿宋_GB2312"/>
          <w:bCs w:val="0"/>
          <w:sz w:val="32"/>
          <w:szCs w:val="32"/>
          <w:lang w:val="en-US" w:eastAsia="zh-CN"/>
        </w:rPr>
        <w:t>投标人</w:t>
      </w:r>
      <w:r>
        <w:rPr>
          <w:rFonts w:hint="eastAsia" w:ascii="仿宋_GB2312" w:hAnsi="仿宋_GB2312" w:eastAsia="仿宋_GB2312" w:cs="仿宋_GB2312"/>
          <w:bCs w:val="0"/>
          <w:sz w:val="32"/>
          <w:szCs w:val="32"/>
        </w:rPr>
        <w:t>就此提出的建议和意见，并采纳其中的合理部分。</w:t>
      </w:r>
    </w:p>
    <w:p w14:paraId="0A2DDA60">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val="0"/>
          <w:sz w:val="32"/>
          <w:szCs w:val="32"/>
        </w:rPr>
        <w:t>上述安装、使用、拆除及相关的筹划准备工作</w:t>
      </w:r>
      <w:r>
        <w:rPr>
          <w:rFonts w:hint="eastAsia" w:ascii="仿宋_GB2312" w:hAnsi="仿宋_GB2312" w:eastAsia="仿宋_GB2312" w:cs="仿宋_GB2312"/>
          <w:bCs w:val="0"/>
          <w:sz w:val="32"/>
          <w:szCs w:val="32"/>
          <w:lang w:val="en-US" w:eastAsia="zh-CN"/>
        </w:rPr>
        <w:t>的</w:t>
      </w:r>
      <w:r>
        <w:rPr>
          <w:rFonts w:hint="eastAsia" w:ascii="仿宋_GB2312" w:hAnsi="仿宋_GB2312" w:eastAsia="仿宋_GB2312" w:cs="仿宋_GB2312"/>
          <w:bCs w:val="0"/>
          <w:sz w:val="32"/>
          <w:szCs w:val="32"/>
        </w:rPr>
        <w:t>费用</w:t>
      </w:r>
      <w:r>
        <w:rPr>
          <w:rFonts w:hint="eastAsia" w:ascii="仿宋_GB2312" w:hAnsi="仿宋_GB2312" w:eastAsia="仿宋_GB2312" w:cs="仿宋_GB2312"/>
          <w:bCs w:val="0"/>
          <w:sz w:val="32"/>
          <w:szCs w:val="32"/>
          <w:lang w:val="en-US" w:eastAsia="zh-CN"/>
        </w:rPr>
        <w:t>由采购人承担</w:t>
      </w:r>
      <w:r>
        <w:rPr>
          <w:rFonts w:hint="eastAsia" w:ascii="仿宋_GB2312" w:hAnsi="仿宋_GB2312" w:eastAsia="仿宋_GB2312" w:cs="仿宋_GB2312"/>
          <w:bCs w:val="0"/>
          <w:sz w:val="32"/>
          <w:szCs w:val="32"/>
        </w:rPr>
        <w:t>，但</w:t>
      </w:r>
      <w:r>
        <w:rPr>
          <w:rFonts w:hint="eastAsia" w:ascii="仿宋_GB2312" w:hAnsi="仿宋_GB2312" w:eastAsia="仿宋_GB2312" w:cs="仿宋_GB2312"/>
          <w:bCs w:val="0"/>
          <w:sz w:val="32"/>
          <w:szCs w:val="32"/>
          <w:lang w:val="en-US" w:eastAsia="zh-CN"/>
        </w:rPr>
        <w:t>投标人</w:t>
      </w:r>
      <w:r>
        <w:rPr>
          <w:rFonts w:hint="eastAsia" w:ascii="仿宋_GB2312" w:hAnsi="仿宋_GB2312" w:eastAsia="仿宋_GB2312" w:cs="仿宋_GB2312"/>
          <w:bCs w:val="0"/>
          <w:sz w:val="32"/>
          <w:szCs w:val="32"/>
        </w:rPr>
        <w:t>应对此提供合理、必要的协助（包括但不限于提供与</w:t>
      </w:r>
      <w:r>
        <w:rPr>
          <w:rFonts w:hint="eastAsia" w:ascii="仿宋_GB2312" w:hAnsi="仿宋_GB2312" w:eastAsia="仿宋_GB2312" w:cs="仿宋_GB2312"/>
          <w:bCs w:val="0"/>
          <w:sz w:val="32"/>
          <w:szCs w:val="32"/>
          <w:lang w:val="en-US" w:eastAsia="zh-CN"/>
        </w:rPr>
        <w:t>专仓</w:t>
      </w:r>
      <w:r>
        <w:rPr>
          <w:rFonts w:hint="eastAsia" w:ascii="仿宋_GB2312" w:hAnsi="仿宋_GB2312" w:eastAsia="仿宋_GB2312" w:cs="仿宋_GB2312"/>
          <w:bCs w:val="0"/>
          <w:sz w:val="32"/>
          <w:szCs w:val="32"/>
        </w:rPr>
        <w:t>布局、功能区划分、设施分布等有关的信息）。</w:t>
      </w:r>
    </w:p>
    <w:p w14:paraId="087588DD">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人力资源</w:t>
      </w:r>
    </w:p>
    <w:p w14:paraId="17DC1A6E">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10.1</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人力资源计划</w:t>
      </w:r>
    </w:p>
    <w:p w14:paraId="75FA8F79">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应制定</w:t>
      </w:r>
      <w:r>
        <w:rPr>
          <w:rFonts w:hint="eastAsia" w:ascii="仿宋_GB2312" w:hAnsi="仿宋_GB2312" w:eastAsia="仿宋_GB2312" w:cs="仿宋_GB2312"/>
          <w:sz w:val="32"/>
          <w:szCs w:val="32"/>
          <w:lang w:val="en-US" w:eastAsia="zh-CN"/>
        </w:rPr>
        <w:t>所有茶歇服务地点</w:t>
      </w:r>
      <w:r>
        <w:rPr>
          <w:rFonts w:hint="eastAsia" w:ascii="仿宋_GB2312" w:hAnsi="仿宋_GB2312" w:eastAsia="仿宋_GB2312" w:cs="仿宋_GB2312"/>
          <w:sz w:val="32"/>
          <w:szCs w:val="32"/>
        </w:rPr>
        <w:t>详细的团队组织架构、岗位职责与到岗工作时间（含赛前、赛时、赛后阶段）。</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应接受采购人、</w:t>
      </w:r>
      <w:r>
        <w:rPr>
          <w:rFonts w:hint="eastAsia" w:ascii="仿宋_GB2312" w:hAnsi="仿宋_GB2312" w:eastAsia="仿宋_GB2312" w:cs="仿宋_GB2312"/>
          <w:sz w:val="32"/>
          <w:szCs w:val="32"/>
          <w:lang w:val="en-US" w:eastAsia="zh-CN"/>
        </w:rPr>
        <w:t>各供应地点</w:t>
      </w:r>
      <w:r>
        <w:rPr>
          <w:rFonts w:hint="eastAsia" w:ascii="仿宋_GB2312" w:hAnsi="仿宋_GB2312" w:eastAsia="仿宋_GB2312" w:cs="仿宋_GB2312"/>
          <w:sz w:val="32"/>
          <w:szCs w:val="32"/>
        </w:rPr>
        <w:t>运行团队的监督与管理。</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负责所有雇员的招聘、培训及管理。</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应按要求提交所有雇员的详细信息，以便</w:t>
      </w:r>
      <w:r>
        <w:rPr>
          <w:rFonts w:hint="eastAsia" w:ascii="仿宋_GB2312" w:hAnsi="仿宋_GB2312" w:eastAsia="仿宋_GB2312" w:cs="仿宋_GB2312"/>
          <w:sz w:val="32"/>
          <w:szCs w:val="32"/>
          <w:lang w:val="en-US" w:eastAsia="zh-CN"/>
        </w:rPr>
        <w:t>三亚亚沙会</w:t>
      </w:r>
      <w:r>
        <w:rPr>
          <w:rFonts w:hint="eastAsia" w:ascii="仿宋_GB2312" w:hAnsi="仿宋_GB2312" w:eastAsia="仿宋_GB2312" w:cs="仿宋_GB2312"/>
          <w:sz w:val="32"/>
          <w:szCs w:val="32"/>
          <w:lang w:eastAsia="zh-CN"/>
        </w:rPr>
        <w:t>执委会</w:t>
      </w:r>
      <w:r>
        <w:rPr>
          <w:rFonts w:hint="eastAsia" w:ascii="仿宋_GB2312" w:hAnsi="仿宋_GB2312" w:eastAsia="仿宋_GB2312" w:cs="仿宋_GB2312"/>
          <w:sz w:val="32"/>
          <w:szCs w:val="32"/>
        </w:rPr>
        <w:t>进行背景审查以及协调办理人员注册（履行合同时提交）。</w:t>
      </w:r>
    </w:p>
    <w:p w14:paraId="7E751116">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10.2</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关键管理人员</w:t>
      </w:r>
    </w:p>
    <w:p w14:paraId="43B0AACC">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应组织经验丰富的人员组成管理团队，负责筹划、实施和管理</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的整个过程。</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管理团队中的项目负责人、现场服务负责人、供应链负责人、食品安全负责人属于关键管理人员，</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所提名的关键管理人员应具备类似的管理经验和资格，如需更换，应得到采购人的事先批准。</w:t>
      </w:r>
    </w:p>
    <w:p w14:paraId="4C0E9D33">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10.3</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人员数量</w:t>
      </w:r>
    </w:p>
    <w:p w14:paraId="18AA533C">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应就</w:t>
      </w:r>
      <w:r>
        <w:rPr>
          <w:rFonts w:hint="eastAsia" w:ascii="仿宋_GB2312" w:hAnsi="仿宋_GB2312" w:eastAsia="仿宋_GB2312" w:cs="仿宋_GB2312"/>
          <w:sz w:val="32"/>
          <w:szCs w:val="32"/>
          <w:lang w:val="en-US" w:eastAsia="zh-CN"/>
        </w:rPr>
        <w:t>茶歇服务</w:t>
      </w:r>
      <w:r>
        <w:rPr>
          <w:rFonts w:hint="eastAsia" w:ascii="仿宋_GB2312" w:hAnsi="仿宋_GB2312" w:eastAsia="仿宋_GB2312" w:cs="仿宋_GB2312"/>
          <w:sz w:val="32"/>
          <w:szCs w:val="32"/>
        </w:rPr>
        <w:t>人员数量进行精确的测算，避免出现人员不足，为此</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需要提供每个岗位</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人员数量的测算依据，以确保在</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区域有足够的服务人员。</w:t>
      </w:r>
    </w:p>
    <w:p w14:paraId="6B9A670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的所有工作人员应当充分了解和掌握各自工作岗位的职责，</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负责对此进行培训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其中现场服务人员配置应满足以下最低标准：</w:t>
      </w:r>
    </w:p>
    <w:p w14:paraId="60FEC1B6">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闭幕式场馆配备不少于</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各竞赛</w:t>
      </w:r>
      <w:r>
        <w:rPr>
          <w:rFonts w:hint="eastAsia" w:ascii="仿宋_GB2312" w:hAnsi="仿宋_GB2312" w:eastAsia="仿宋_GB2312" w:cs="仿宋_GB2312"/>
          <w:sz w:val="32"/>
          <w:szCs w:val="32"/>
        </w:rPr>
        <w:t>场馆配备不少于</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运动员村反兴奋剂检查站不少于1人，反兴奋剂指挥中心不少于1人，</w:t>
      </w:r>
      <w:r>
        <w:rPr>
          <w:rFonts w:hint="eastAsia" w:ascii="仿宋_GB2312" w:hAnsi="仿宋_GB2312" w:eastAsia="仿宋_GB2312" w:cs="仿宋_GB2312"/>
          <w:b w:val="0"/>
          <w:bCs w:val="0"/>
          <w:snapToGrid/>
          <w:kern w:val="2"/>
          <w:sz w:val="32"/>
          <w:szCs w:val="32"/>
          <w:lang w:val="en-US" w:eastAsia="zh-CN"/>
        </w:rPr>
        <w:t>主</w:t>
      </w:r>
      <w:r>
        <w:rPr>
          <w:rFonts w:hint="eastAsia" w:ascii="仿宋_GB2312" w:hAnsi="仿宋_GB2312" w:eastAsia="仿宋_GB2312" w:cs="仿宋_GB2312"/>
          <w:b w:val="0"/>
          <w:bCs w:val="0"/>
          <w:snapToGrid/>
          <w:kern w:val="2"/>
          <w:sz w:val="32"/>
          <w:szCs w:val="32"/>
        </w:rPr>
        <w:t>媒体中心</w:t>
      </w:r>
      <w:r>
        <w:rPr>
          <w:rFonts w:hint="eastAsia" w:ascii="仿宋_GB2312" w:hAnsi="仿宋_GB2312" w:eastAsia="仿宋_GB2312" w:cs="仿宋_GB2312"/>
          <w:sz w:val="32"/>
          <w:szCs w:val="32"/>
        </w:rPr>
        <w:t>配备不少于</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p>
    <w:p w14:paraId="1C4B31F6">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10.4</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排班</w:t>
      </w:r>
    </w:p>
    <w:p w14:paraId="6EEF1F27">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应保证其工作人员在</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期内能够根据实际</w:t>
      </w:r>
      <w:r>
        <w:rPr>
          <w:rFonts w:hint="eastAsia" w:ascii="仿宋_GB2312" w:hAnsi="仿宋_GB2312" w:eastAsia="仿宋_GB2312" w:cs="仿宋_GB2312"/>
          <w:sz w:val="32"/>
          <w:szCs w:val="32"/>
          <w:lang w:eastAsia="zh-CN"/>
        </w:rPr>
        <w:t>情况</w:t>
      </w:r>
      <w:r>
        <w:rPr>
          <w:rFonts w:hint="eastAsia" w:ascii="仿宋_GB2312" w:hAnsi="仿宋_GB2312" w:eastAsia="仿宋_GB2312" w:cs="仿宋_GB2312"/>
          <w:sz w:val="32"/>
          <w:szCs w:val="32"/>
        </w:rPr>
        <w:t>需要进行工作倒班和轮班，保证工作人员的休息和身体健康。</w:t>
      </w:r>
    </w:p>
    <w:p w14:paraId="595A036F">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制服</w:t>
      </w:r>
    </w:p>
    <w:p w14:paraId="67195604">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应为其员工提供</w:t>
      </w:r>
      <w:r>
        <w:rPr>
          <w:rFonts w:hint="eastAsia" w:ascii="仿宋_GB2312" w:hAnsi="仿宋_GB2312" w:eastAsia="仿宋_GB2312" w:cs="仿宋_GB2312"/>
          <w:sz w:val="32"/>
          <w:szCs w:val="32"/>
          <w:lang w:val="en-US" w:eastAsia="zh-CN"/>
        </w:rPr>
        <w:t>统一的</w:t>
      </w:r>
      <w:r>
        <w:rPr>
          <w:rFonts w:hint="eastAsia" w:ascii="仿宋_GB2312" w:hAnsi="仿宋_GB2312" w:eastAsia="仿宋_GB2312" w:cs="仿宋_GB2312"/>
          <w:sz w:val="32"/>
          <w:szCs w:val="32"/>
        </w:rPr>
        <w:t>制服，并负责所有制服的清洗工作。所有制服的样式</w:t>
      </w:r>
      <w:r>
        <w:rPr>
          <w:rFonts w:hint="eastAsia" w:ascii="仿宋_GB2312" w:hAnsi="仿宋_GB2312" w:eastAsia="仿宋_GB2312" w:cs="仿宋_GB2312"/>
          <w:sz w:val="32"/>
          <w:szCs w:val="32"/>
          <w:lang w:val="en-US" w:eastAsia="zh-CN"/>
        </w:rPr>
        <w:t>不得出现企业LOGO或者企业宣传标语等内容</w:t>
      </w:r>
      <w:r>
        <w:rPr>
          <w:rFonts w:hint="eastAsia" w:ascii="仿宋_GB2312" w:hAnsi="仿宋_GB2312" w:eastAsia="仿宋_GB2312" w:cs="仿宋_GB2312"/>
          <w:sz w:val="32"/>
          <w:szCs w:val="32"/>
        </w:rPr>
        <w:t>。</w:t>
      </w:r>
    </w:p>
    <w:p w14:paraId="0FC1FA5F">
      <w:pPr>
        <w:spacing w:line="578"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（四）</w:t>
      </w:r>
      <w:r>
        <w:rPr>
          <w:rFonts w:hint="eastAsia" w:ascii="楷体_GB2312" w:hAnsi="楷体_GB2312" w:eastAsia="楷体_GB2312" w:cs="楷体_GB2312"/>
          <w:b/>
          <w:bCs/>
          <w:sz w:val="32"/>
          <w:szCs w:val="32"/>
        </w:rPr>
        <w:t>设施设备</w:t>
      </w:r>
    </w:p>
    <w:p w14:paraId="1E6770BB">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布局规划设计</w:t>
      </w:r>
    </w:p>
    <w:p w14:paraId="4AD8708D">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val="en-US" w:eastAsia="zh-CN"/>
        </w:rPr>
        <w:t>服务地点</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茶歇</w:t>
      </w:r>
      <w:r>
        <w:rPr>
          <w:rFonts w:hint="eastAsia" w:ascii="仿宋_GB2312" w:hAnsi="仿宋_GB2312" w:eastAsia="仿宋_GB2312" w:cs="仿宋_GB2312"/>
          <w:sz w:val="32"/>
          <w:szCs w:val="32"/>
        </w:rPr>
        <w:t>服务区域未最终确定，</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可以按照不同客户群的要求分别提供一套</w:t>
      </w:r>
      <w:r>
        <w:rPr>
          <w:rFonts w:hint="eastAsia" w:ascii="仿宋_GB2312" w:hAnsi="仿宋_GB2312" w:eastAsia="仿宋_GB2312" w:cs="仿宋_GB2312"/>
          <w:sz w:val="32"/>
          <w:szCs w:val="32"/>
          <w:lang w:val="en-US" w:eastAsia="zh-CN"/>
        </w:rPr>
        <w:t>茶歇摆台效果图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投标人中标后</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需</w:t>
      </w:r>
      <w:r>
        <w:rPr>
          <w:rFonts w:hint="eastAsia" w:ascii="仿宋_GB2312" w:hAnsi="仿宋_GB2312" w:eastAsia="仿宋_GB2312" w:cs="仿宋_GB2312"/>
          <w:sz w:val="32"/>
          <w:szCs w:val="32"/>
        </w:rPr>
        <w:t>根据场馆建筑空间和设施情况进行</w:t>
      </w:r>
      <w:r>
        <w:rPr>
          <w:rFonts w:hint="eastAsia" w:ascii="仿宋_GB2312" w:hAnsi="仿宋_GB2312" w:eastAsia="仿宋_GB2312" w:cs="仿宋_GB2312"/>
          <w:sz w:val="32"/>
          <w:szCs w:val="32"/>
          <w:lang w:val="en-US" w:eastAsia="zh-CN"/>
        </w:rPr>
        <w:t>布局规划设计，包括</w:t>
      </w:r>
      <w:r>
        <w:rPr>
          <w:rFonts w:hint="eastAsia" w:ascii="仿宋_GB2312" w:hAnsi="仿宋_GB2312" w:eastAsia="仿宋_GB2312" w:cs="仿宋_GB2312"/>
          <w:sz w:val="32"/>
          <w:szCs w:val="32"/>
        </w:rPr>
        <w:t>规划设想及功能描述、能源（水、电等）需求方案、设备清单等。</w:t>
      </w:r>
    </w:p>
    <w:p w14:paraId="415398AB">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b/>
          <w:bCs/>
          <w:sz w:val="32"/>
          <w:szCs w:val="32"/>
          <w:lang w:eastAsia="zh-CN"/>
        </w:rPr>
        <w:t xml:space="preserve"> 茶歇服务</w:t>
      </w:r>
      <w:r>
        <w:rPr>
          <w:rFonts w:hint="eastAsia" w:ascii="仿宋_GB2312" w:hAnsi="仿宋_GB2312" w:eastAsia="仿宋_GB2312" w:cs="仿宋_GB2312"/>
          <w:b/>
          <w:bCs/>
          <w:sz w:val="32"/>
          <w:szCs w:val="32"/>
        </w:rPr>
        <w:t>区域</w:t>
      </w:r>
    </w:p>
    <w:p w14:paraId="691AEE25">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包括但不限于：各类</w:t>
      </w:r>
      <w:r>
        <w:rPr>
          <w:rFonts w:hint="eastAsia" w:ascii="仿宋_GB2312" w:hAnsi="仿宋_GB2312" w:eastAsia="仿宋_GB2312" w:cs="仿宋_GB2312"/>
          <w:sz w:val="32"/>
          <w:szCs w:val="32"/>
          <w:lang w:val="en-US" w:eastAsia="zh-CN"/>
        </w:rPr>
        <w:t>茶歇</w:t>
      </w:r>
      <w:r>
        <w:rPr>
          <w:rFonts w:hint="eastAsia" w:ascii="仿宋_GB2312" w:hAnsi="仿宋_GB2312" w:eastAsia="仿宋_GB2312" w:cs="仿宋_GB2312"/>
          <w:sz w:val="32"/>
          <w:szCs w:val="32"/>
          <w:lang w:eastAsia="zh-CN"/>
        </w:rPr>
        <w:t>客户群休息室/区</w:t>
      </w:r>
      <w:r>
        <w:rPr>
          <w:rFonts w:hint="eastAsia" w:ascii="仿宋_GB2312" w:hAnsi="仿宋_GB2312" w:eastAsia="仿宋_GB2312" w:cs="仿宋_GB2312"/>
          <w:sz w:val="32"/>
          <w:szCs w:val="32"/>
        </w:rPr>
        <w:t>；小型备餐间（如有）；餐饮综合区：每个场馆、场所均规划有餐饮综合区（固定建筑或临时设施），主要用于</w:t>
      </w:r>
      <w:r>
        <w:rPr>
          <w:rFonts w:hint="eastAsia" w:ascii="仿宋_GB2312" w:hAnsi="仿宋_GB2312" w:eastAsia="仿宋_GB2312" w:cs="仿宋_GB2312"/>
          <w:sz w:val="32"/>
          <w:szCs w:val="32"/>
          <w:lang w:val="en-US" w:eastAsia="zh-CN"/>
        </w:rPr>
        <w:t>茶点、饮料</w:t>
      </w:r>
      <w:r>
        <w:rPr>
          <w:rFonts w:hint="eastAsia" w:ascii="仿宋_GB2312" w:hAnsi="仿宋_GB2312" w:eastAsia="仿宋_GB2312" w:cs="仿宋_GB2312"/>
          <w:sz w:val="32"/>
          <w:szCs w:val="32"/>
        </w:rPr>
        <w:t>的存放和运行后台的管理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包括：食品暂存间、食品洗消间（如有）、垃圾暂存点（如有）等。</w:t>
      </w:r>
    </w:p>
    <w:p w14:paraId="0592F9DB">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已有设施设备</w:t>
      </w:r>
    </w:p>
    <w:p w14:paraId="06C72F96">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负责提供</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所需的建筑空间及部分设施设备，包括：</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区域的空间、结构；</w:t>
      </w:r>
      <w:r>
        <w:rPr>
          <w:rFonts w:hint="eastAsia" w:ascii="仿宋_GB2312" w:hAnsi="仿宋_GB2312" w:eastAsia="仿宋_GB2312" w:cs="仿宋_GB2312"/>
          <w:sz w:val="32"/>
          <w:szCs w:val="32"/>
          <w:lang w:val="en-US" w:eastAsia="zh-CN"/>
        </w:rPr>
        <w:t>茶点台（桌）所需桌子、现场仓储空间</w:t>
      </w:r>
      <w:r>
        <w:rPr>
          <w:rFonts w:hint="eastAsia" w:ascii="仿宋_GB2312" w:hAnsi="仿宋_GB2312" w:eastAsia="仿宋_GB2312" w:cs="仿宋_GB2312"/>
          <w:sz w:val="32"/>
          <w:szCs w:val="32"/>
        </w:rPr>
        <w:t>；室内基本照明；接至</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区域内的水（如有）、电；室内上下水接口（如有）；</w:t>
      </w:r>
      <w:r>
        <w:rPr>
          <w:rFonts w:hint="eastAsia" w:ascii="仿宋_GB2312" w:hAnsi="仿宋_GB2312" w:eastAsia="仿宋_GB2312" w:cs="仿宋_GB2312"/>
          <w:sz w:val="32"/>
          <w:szCs w:val="32"/>
          <w:lang w:val="en-US" w:eastAsia="zh-CN"/>
        </w:rPr>
        <w:t>空调；饮水机；热水器；咖啡机；</w:t>
      </w:r>
      <w:r>
        <w:rPr>
          <w:rFonts w:hint="eastAsia" w:ascii="仿宋_GB2312" w:hAnsi="仿宋_GB2312" w:eastAsia="仿宋_GB2312" w:cs="仿宋_GB2312"/>
          <w:sz w:val="32"/>
          <w:szCs w:val="32"/>
        </w:rPr>
        <w:t>外部地坪、外部货运通道；餐饮综合区</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w:t>
      </w:r>
    </w:p>
    <w:p w14:paraId="27FB7D3E">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区域均不得使用明火，</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应使用不需明火的</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设备。</w:t>
      </w:r>
    </w:p>
    <w:p w14:paraId="64956ECA">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b/>
          <w:bCs/>
          <w:sz w:val="32"/>
          <w:szCs w:val="32"/>
          <w:lang w:eastAsia="zh-CN"/>
        </w:rPr>
        <w:t xml:space="preserve"> </w:t>
      </w:r>
      <w:r>
        <w:rPr>
          <w:rFonts w:hint="eastAsia" w:ascii="仿宋_GB2312" w:hAnsi="仿宋_GB2312" w:eastAsia="仿宋_GB2312" w:cs="仿宋_GB2312"/>
          <w:b/>
          <w:bCs/>
          <w:sz w:val="32"/>
          <w:szCs w:val="32"/>
        </w:rPr>
        <w:t>工程</w:t>
      </w:r>
    </w:p>
    <w:p w14:paraId="20C30477">
      <w:pPr>
        <w:spacing w:line="578"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负责承担在</w:t>
      </w:r>
      <w:r>
        <w:rPr>
          <w:rFonts w:hint="eastAsia" w:ascii="仿宋_GB2312" w:hAnsi="仿宋_GB2312" w:eastAsia="仿宋_GB2312" w:cs="仿宋_GB2312"/>
          <w:sz w:val="32"/>
          <w:szCs w:val="32"/>
          <w:lang w:eastAsia="zh-CN"/>
        </w:rPr>
        <w:t>茶歇</w:t>
      </w:r>
      <w:r>
        <w:rPr>
          <w:rFonts w:hint="eastAsia" w:ascii="仿宋_GB2312" w:hAnsi="仿宋_GB2312" w:eastAsia="仿宋_GB2312" w:cs="仿宋_GB2312"/>
          <w:sz w:val="32"/>
          <w:szCs w:val="32"/>
          <w:lang w:val="en-US" w:eastAsia="zh-CN"/>
        </w:rPr>
        <w:t>供应地点</w:t>
      </w:r>
      <w:r>
        <w:rPr>
          <w:rFonts w:hint="eastAsia" w:ascii="仿宋_GB2312" w:hAnsi="仿宋_GB2312" w:eastAsia="仿宋_GB2312" w:cs="仿宋_GB2312"/>
          <w:sz w:val="32"/>
          <w:szCs w:val="32"/>
        </w:rPr>
        <w:t>为提供</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带入的设施设备</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相关的工程由此</w:t>
      </w:r>
      <w:r>
        <w:rPr>
          <w:rFonts w:hint="eastAsia" w:ascii="仿宋_GB2312" w:hAnsi="仿宋_GB2312" w:eastAsia="仿宋_GB2312" w:cs="仿宋_GB2312"/>
          <w:sz w:val="32"/>
          <w:szCs w:val="32"/>
          <w:lang w:val="en-US" w:eastAsia="zh-CN"/>
        </w:rPr>
        <w:t>产</w:t>
      </w:r>
      <w:r>
        <w:rPr>
          <w:rFonts w:hint="eastAsia" w:ascii="仿宋_GB2312" w:hAnsi="仿宋_GB2312" w:eastAsia="仿宋_GB2312" w:cs="仿宋_GB2312"/>
          <w:sz w:val="32"/>
          <w:szCs w:val="32"/>
        </w:rPr>
        <w:t>生的费用。</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应确保所有工程符合国内环保、卫生、消防安全等的相关规定，获得有关部门的批准文件并通过验收，同时满足</w:t>
      </w:r>
      <w:r>
        <w:rPr>
          <w:rFonts w:hint="eastAsia" w:ascii="仿宋_GB2312" w:hAnsi="仿宋_GB2312" w:eastAsia="仿宋_GB2312" w:cs="仿宋_GB2312"/>
          <w:sz w:val="32"/>
          <w:szCs w:val="32"/>
          <w:lang w:val="en-US" w:eastAsia="zh-CN"/>
        </w:rPr>
        <w:t>供应地点运行团队</w:t>
      </w:r>
      <w:r>
        <w:rPr>
          <w:rFonts w:hint="eastAsia" w:ascii="仿宋_GB2312" w:hAnsi="仿宋_GB2312" w:eastAsia="仿宋_GB2312" w:cs="仿宋_GB2312"/>
          <w:sz w:val="32"/>
          <w:szCs w:val="32"/>
        </w:rPr>
        <w:t>的要求。</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负责的工程应根据需要包含：由</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带入的设施设备的电力接驳、给排水接驳、特殊照明等。</w:t>
      </w:r>
      <w:r>
        <w:rPr>
          <w:rFonts w:hint="eastAsia" w:ascii="仿宋_GB2312" w:hAnsi="仿宋_GB2312" w:eastAsia="仿宋_GB2312" w:cs="仿宋_GB2312"/>
          <w:sz w:val="32"/>
          <w:szCs w:val="32"/>
          <w:lang w:val="en-US" w:eastAsia="zh-CN"/>
        </w:rPr>
        <w:t>采购人提供</w:t>
      </w:r>
      <w:r>
        <w:rPr>
          <w:rFonts w:hint="eastAsia" w:ascii="仿宋_GB2312" w:hAnsi="仿宋_GB2312" w:eastAsia="仿宋_GB2312" w:cs="仿宋_GB2312"/>
          <w:sz w:val="32"/>
          <w:szCs w:val="32"/>
        </w:rPr>
        <w:t>设施设备</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相关的工程由此</w:t>
      </w:r>
      <w:r>
        <w:rPr>
          <w:rFonts w:hint="eastAsia" w:ascii="仿宋_GB2312" w:hAnsi="仿宋_GB2312" w:eastAsia="仿宋_GB2312" w:cs="仿宋_GB2312"/>
          <w:sz w:val="32"/>
          <w:szCs w:val="32"/>
          <w:lang w:val="en-US" w:eastAsia="zh-CN"/>
        </w:rPr>
        <w:t>产</w:t>
      </w:r>
      <w:r>
        <w:rPr>
          <w:rFonts w:hint="eastAsia" w:ascii="仿宋_GB2312" w:hAnsi="仿宋_GB2312" w:eastAsia="仿宋_GB2312" w:cs="仿宋_GB2312"/>
          <w:sz w:val="32"/>
          <w:szCs w:val="32"/>
        </w:rPr>
        <w:t>生的费用</w:t>
      </w:r>
      <w:r>
        <w:rPr>
          <w:rFonts w:hint="eastAsia" w:ascii="仿宋_GB2312" w:hAnsi="仿宋_GB2312" w:eastAsia="仿宋_GB2312" w:cs="仿宋_GB2312"/>
          <w:sz w:val="32"/>
          <w:szCs w:val="32"/>
          <w:lang w:val="en-US" w:eastAsia="zh-CN"/>
        </w:rPr>
        <w:t>由采购人负责。</w:t>
      </w:r>
    </w:p>
    <w:p w14:paraId="0C0A38C1">
      <w:pPr>
        <w:spacing w:line="578"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1.4 能源</w:t>
      </w:r>
    </w:p>
    <w:p w14:paraId="3FB7C822">
      <w:pPr>
        <w:spacing w:line="578"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茶歇设施设备产生的水、电等能源费用计入场馆运行成本当中，由采购人统一负责。</w:t>
      </w:r>
    </w:p>
    <w:p w14:paraId="29AD41CE">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设施设备</w:t>
      </w:r>
    </w:p>
    <w:p w14:paraId="5B63E700">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应根据双方最终签订的《</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合同》的要求，自行提供</w:t>
      </w: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所需的现场设备，</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负责所使用设备的规划、安装、维护和拆除</w:t>
      </w:r>
      <w:r>
        <w:rPr>
          <w:rFonts w:hint="eastAsia" w:ascii="仿宋_GB2312" w:hAnsi="仿宋_GB2312" w:eastAsia="仿宋_GB2312" w:cs="仿宋_GB2312"/>
          <w:sz w:val="32"/>
          <w:szCs w:val="32"/>
          <w:lang w:val="en-US" w:eastAsia="zh-CN"/>
        </w:rPr>
        <w:t>和安全管理工作</w:t>
      </w:r>
      <w:r>
        <w:rPr>
          <w:rFonts w:hint="eastAsia" w:ascii="仿宋_GB2312" w:hAnsi="仿宋_GB2312" w:eastAsia="仿宋_GB2312" w:cs="仿宋_GB2312"/>
          <w:sz w:val="32"/>
          <w:szCs w:val="32"/>
        </w:rPr>
        <w:t>。</w:t>
      </w:r>
    </w:p>
    <w:p w14:paraId="422A5DA8">
      <w:pPr>
        <w:spacing w:line="578" w:lineRule="exact"/>
        <w:ind w:firstLine="643" w:firstLineChars="200"/>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rPr>
        <w:t>（五）财务</w:t>
      </w:r>
      <w:r>
        <w:rPr>
          <w:rFonts w:hint="eastAsia" w:ascii="楷体_GB2312" w:hAnsi="楷体_GB2312" w:eastAsia="楷体_GB2312" w:cs="楷体_GB2312"/>
          <w:b/>
          <w:bCs/>
          <w:sz w:val="32"/>
          <w:szCs w:val="32"/>
          <w:highlight w:val="none"/>
          <w:lang w:val="en-US" w:eastAsia="zh-CN"/>
        </w:rPr>
        <w:t>支付方式与对账结算</w:t>
      </w:r>
    </w:p>
    <w:p w14:paraId="0D841DC3">
      <w:pPr>
        <w:spacing w:line="578"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1.招标预算：2,381,183.00元。</w:t>
      </w:r>
    </w:p>
    <w:p w14:paraId="3C212E51">
      <w:pPr>
        <w:spacing w:line="578"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2.茶点预预包装饮料预估</w:t>
      </w:r>
    </w:p>
    <w:p w14:paraId="044F8662">
      <w:pPr>
        <w:spacing w:line="578"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eastAsia="zh-CN"/>
        </w:rPr>
        <w:t>茶歇服务</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各类</w:t>
      </w:r>
      <w:r>
        <w:rPr>
          <w:rFonts w:hint="eastAsia" w:ascii="仿宋_GB2312" w:hAnsi="仿宋_GB2312" w:eastAsia="仿宋_GB2312" w:cs="仿宋_GB2312"/>
          <w:sz w:val="32"/>
          <w:szCs w:val="32"/>
        </w:rPr>
        <w:t>客户群都是免费提供，相关费用由</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根据财务结算模式及</w:t>
      </w:r>
      <w:r>
        <w:rPr>
          <w:rFonts w:hint="eastAsia" w:ascii="仿宋_GB2312" w:hAnsi="仿宋_GB2312" w:eastAsia="仿宋_GB2312" w:cs="仿宋_GB2312"/>
          <w:bCs w:val="0"/>
          <w:sz w:val="32"/>
          <w:szCs w:val="32"/>
        </w:rPr>
        <w:t>最终签订的《</w:t>
      </w:r>
      <w:r>
        <w:rPr>
          <w:rFonts w:hint="eastAsia" w:ascii="仿宋_GB2312" w:hAnsi="仿宋_GB2312" w:eastAsia="仿宋_GB2312" w:cs="仿宋_GB2312"/>
          <w:bCs w:val="0"/>
          <w:sz w:val="32"/>
          <w:szCs w:val="32"/>
          <w:lang w:eastAsia="zh-CN"/>
        </w:rPr>
        <w:t>茶歇服务</w:t>
      </w:r>
      <w:r>
        <w:rPr>
          <w:rFonts w:hint="eastAsia" w:ascii="仿宋_GB2312" w:hAnsi="仿宋_GB2312" w:eastAsia="仿宋_GB2312" w:cs="仿宋_GB2312"/>
          <w:bCs w:val="0"/>
          <w:sz w:val="32"/>
          <w:szCs w:val="32"/>
        </w:rPr>
        <w:t>合同》</w:t>
      </w:r>
      <w:r>
        <w:rPr>
          <w:rFonts w:hint="eastAsia" w:ascii="仿宋_GB2312" w:hAnsi="仿宋_GB2312" w:eastAsia="仿宋_GB2312" w:cs="仿宋_GB2312"/>
          <w:sz w:val="32"/>
          <w:szCs w:val="32"/>
        </w:rPr>
        <w:t>向投标人进行支付。</w:t>
      </w:r>
      <w:r>
        <w:rPr>
          <w:rFonts w:hint="eastAsia" w:ascii="仿宋_GB2312" w:hAnsi="仿宋_GB2312" w:eastAsia="仿宋_GB2312" w:cs="仿宋_GB2312"/>
          <w:sz w:val="32"/>
          <w:szCs w:val="32"/>
          <w:lang w:val="en-US" w:eastAsia="zh-CN"/>
        </w:rPr>
        <w:t>为贯彻节俭办赛原则，</w:t>
      </w:r>
      <w:r>
        <w:rPr>
          <w:rFonts w:hint="eastAsia" w:ascii="仿宋_GB2312" w:hAnsi="仿宋_GB2312" w:eastAsia="仿宋_GB2312" w:cs="仿宋_GB2312"/>
          <w:sz w:val="32"/>
          <w:szCs w:val="32"/>
          <w:highlight w:val="none"/>
          <w:lang w:val="en-US" w:eastAsia="zh-CN"/>
        </w:rPr>
        <w:t>采购人设定对竞赛场馆的各客户群的茶点进行包干结算；对非竞赛场馆的</w:t>
      </w:r>
      <w:r>
        <w:rPr>
          <w:rFonts w:hint="eastAsia" w:ascii="仿宋_GB2312" w:hAnsi="仿宋_GB2312" w:eastAsia="仿宋_GB2312" w:cs="仿宋_GB2312"/>
          <w:sz w:val="32"/>
          <w:szCs w:val="32"/>
          <w:highlight w:val="none"/>
        </w:rPr>
        <w:t>茶点预估</w:t>
      </w:r>
      <w:r>
        <w:rPr>
          <w:rFonts w:hint="eastAsia" w:ascii="仿宋_GB2312" w:hAnsi="仿宋_GB2312" w:eastAsia="仿宋_GB2312" w:cs="仿宋_GB2312"/>
          <w:sz w:val="32"/>
          <w:szCs w:val="32"/>
          <w:highlight w:val="none"/>
          <w:lang w:val="en-US" w:eastAsia="zh-CN"/>
        </w:rPr>
        <w:t>人次和预包装饮料数量</w:t>
      </w:r>
      <w:r>
        <w:rPr>
          <w:rFonts w:hint="eastAsia" w:ascii="仿宋_GB2312" w:hAnsi="仿宋_GB2312" w:eastAsia="仿宋_GB2312" w:cs="仿宋_GB2312"/>
          <w:bCs w:val="0"/>
          <w:sz w:val="32"/>
          <w:szCs w:val="32"/>
          <w:highlight w:val="none"/>
          <w:lang w:val="en-US" w:eastAsia="zh-CN"/>
        </w:rPr>
        <w:t>进行了测算，其中</w:t>
      </w:r>
      <w:r>
        <w:rPr>
          <w:rFonts w:hint="eastAsia" w:ascii="仿宋_GB2312" w:hAnsi="仿宋_GB2312" w:eastAsia="仿宋_GB2312" w:cs="仿宋_GB2312"/>
          <w:sz w:val="32"/>
          <w:szCs w:val="32"/>
          <w:highlight w:val="none"/>
        </w:rPr>
        <w:t>技术官员</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约550人次</w:t>
      </w:r>
      <w:r>
        <w:rPr>
          <w:rFonts w:hint="eastAsia" w:ascii="仿宋_GB2312" w:hAnsi="仿宋_GB2312" w:eastAsia="仿宋_GB2312" w:cs="仿宋_GB2312"/>
          <w:sz w:val="32"/>
          <w:szCs w:val="32"/>
          <w:highlight w:val="none"/>
        </w:rPr>
        <w:t>、注册媒体</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约8740</w:t>
      </w:r>
      <w:r>
        <w:rPr>
          <w:rFonts w:hint="eastAsia" w:ascii="仿宋_GB2312" w:hAnsi="仿宋_GB2312" w:eastAsia="仿宋_GB2312" w:cs="仿宋_GB2312"/>
          <w:sz w:val="32"/>
          <w:szCs w:val="32"/>
          <w:highlight w:val="none"/>
        </w:rPr>
        <w:t>人次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碳酸饮料：约77,345瓶、果汁：约53,353瓶/盒、运动饮料：约25,515瓶/听</w:t>
      </w:r>
      <w:r>
        <w:rPr>
          <w:rFonts w:hint="eastAsia" w:ascii="仿宋_GB2312" w:hAnsi="仿宋_GB2312" w:eastAsia="仿宋_GB2312" w:cs="仿宋_GB2312"/>
          <w:sz w:val="32"/>
          <w:szCs w:val="32"/>
          <w:highlight w:val="none"/>
        </w:rPr>
        <w:t>。</w:t>
      </w:r>
    </w:p>
    <w:p w14:paraId="0724A7A2">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投标人应明确茶点预估人次和预包装饮料数量仅为本次招标预估使用，不作为采购人与投标人实际结算的依据，亦不作为投标人成本及利润测算的依据，相关信息将随各类客户群实际报名人数和实际消耗数量进行变更和调整，最终结算金额以对账结果为准，采购人不对投标人的潜在风险和利润负责。</w:t>
      </w:r>
    </w:p>
    <w:p w14:paraId="56176647">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结算模式</w:t>
      </w:r>
    </w:p>
    <w:p w14:paraId="6E7B5EA3">
      <w:pPr>
        <w:spacing w:line="578"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1）竞赛场馆：竞赛场馆群按照每日各客户群包干价格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实际供应天数进行结算，</w:t>
      </w:r>
      <w:r>
        <w:rPr>
          <w:rFonts w:hint="eastAsia" w:ascii="仿宋_GB2312" w:hAnsi="仿宋_GB2312" w:eastAsia="仿宋_GB2312" w:cs="仿宋_GB2312"/>
          <w:sz w:val="32"/>
          <w:szCs w:val="32"/>
        </w:rPr>
        <w:t>即使用茶点</w:t>
      </w:r>
      <w:r>
        <w:rPr>
          <w:rFonts w:hint="eastAsia" w:ascii="仿宋_GB2312" w:hAnsi="仿宋_GB2312" w:eastAsia="仿宋_GB2312" w:cs="仿宋_GB2312"/>
          <w:sz w:val="32"/>
          <w:szCs w:val="32"/>
          <w:lang w:val="en-US" w:eastAsia="zh-CN"/>
        </w:rPr>
        <w:t>天数</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客户群</w:t>
      </w:r>
      <w:r>
        <w:rPr>
          <w:rFonts w:hint="eastAsia" w:ascii="仿宋_GB2312" w:hAnsi="仿宋_GB2312" w:eastAsia="仿宋_GB2312" w:cs="仿宋_GB2312"/>
          <w:sz w:val="32"/>
          <w:szCs w:val="32"/>
        </w:rPr>
        <w:t>类别）×对应</w:t>
      </w:r>
      <w:r>
        <w:rPr>
          <w:rFonts w:hint="eastAsia" w:ascii="仿宋_GB2312" w:hAnsi="仿宋_GB2312" w:eastAsia="仿宋_GB2312" w:cs="仿宋_GB2312"/>
          <w:sz w:val="32"/>
          <w:szCs w:val="32"/>
          <w:lang w:val="en-US" w:eastAsia="zh-CN"/>
        </w:rPr>
        <w:t>客户群</w:t>
      </w:r>
      <w:r>
        <w:rPr>
          <w:rFonts w:hint="eastAsia" w:ascii="仿宋_GB2312" w:hAnsi="仿宋_GB2312" w:eastAsia="仿宋_GB2312" w:cs="仿宋_GB2312"/>
          <w:sz w:val="32"/>
          <w:szCs w:val="32"/>
        </w:rPr>
        <w:t>茶点</w:t>
      </w:r>
      <w:r>
        <w:rPr>
          <w:rFonts w:hint="eastAsia" w:ascii="仿宋_GB2312" w:hAnsi="仿宋_GB2312" w:eastAsia="仿宋_GB2312" w:cs="仿宋_GB2312"/>
          <w:sz w:val="32"/>
          <w:szCs w:val="32"/>
          <w:lang w:val="en-US" w:eastAsia="zh-CN"/>
        </w:rPr>
        <w:t>包干价格（每日）</w:t>
      </w:r>
      <w:r>
        <w:rPr>
          <w:rFonts w:hint="eastAsia" w:ascii="仿宋_GB2312" w:hAnsi="仿宋_GB2312" w:eastAsia="仿宋_GB2312" w:cs="仿宋_GB2312"/>
          <w:sz w:val="32"/>
          <w:szCs w:val="32"/>
        </w:rPr>
        <w:t>=应结算金额（按照</w:t>
      </w:r>
      <w:r>
        <w:rPr>
          <w:rFonts w:hint="eastAsia" w:ascii="仿宋_GB2312" w:hAnsi="仿宋_GB2312" w:eastAsia="仿宋_GB2312" w:cs="仿宋_GB2312"/>
          <w:sz w:val="32"/>
          <w:szCs w:val="32"/>
          <w:lang w:eastAsia="zh-CN"/>
        </w:rPr>
        <w:t>客户群</w:t>
      </w:r>
      <w:r>
        <w:rPr>
          <w:rFonts w:hint="eastAsia" w:ascii="仿宋_GB2312" w:hAnsi="仿宋_GB2312" w:eastAsia="仿宋_GB2312" w:cs="仿宋_GB2312"/>
          <w:sz w:val="32"/>
          <w:szCs w:val="32"/>
        </w:rPr>
        <w:t>类别）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所有客户群应结算金额的合计为实际结算金额</w:t>
      </w:r>
      <w:r>
        <w:rPr>
          <w:rFonts w:hint="eastAsia" w:ascii="仿宋_GB2312" w:hAnsi="仿宋_GB2312" w:eastAsia="仿宋_GB2312" w:cs="仿宋_GB2312"/>
          <w:sz w:val="32"/>
          <w:szCs w:val="32"/>
        </w:rPr>
        <w:t>。</w:t>
      </w:r>
    </w:p>
    <w:p w14:paraId="60567E73">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非竞赛场馆：非竞赛场馆包括反兴奋剂指挥中心、运动员村反兴奋剂检查站、运动员村媒体分中心、开闭幕式场馆、主媒体中心（京海酒店）。</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上述</w:t>
      </w:r>
      <w:r>
        <w:rPr>
          <w:rFonts w:hint="eastAsia" w:ascii="仿宋_GB2312" w:hAnsi="仿宋_GB2312" w:eastAsia="仿宋_GB2312" w:cs="仿宋_GB2312"/>
          <w:sz w:val="32"/>
          <w:szCs w:val="32"/>
        </w:rPr>
        <w:t>服务地点</w:t>
      </w:r>
      <w:r>
        <w:rPr>
          <w:rFonts w:hint="eastAsia" w:ascii="仿宋_GB2312" w:hAnsi="仿宋_GB2312" w:eastAsia="仿宋_GB2312" w:cs="仿宋_GB2312"/>
          <w:sz w:val="32"/>
          <w:szCs w:val="32"/>
          <w:lang w:val="en-US" w:eastAsia="zh-CN"/>
        </w:rPr>
        <w:t>运行团队餐饮</w:t>
      </w:r>
      <w:r>
        <w:rPr>
          <w:rFonts w:hint="eastAsia" w:ascii="仿宋_GB2312" w:hAnsi="仿宋_GB2312" w:eastAsia="仿宋_GB2312" w:cs="仿宋_GB2312"/>
          <w:sz w:val="32"/>
          <w:szCs w:val="32"/>
        </w:rPr>
        <w:t>业务口管理人员</w:t>
      </w:r>
      <w:r>
        <w:rPr>
          <w:rFonts w:hint="eastAsia" w:ascii="仿宋_GB2312" w:hAnsi="仿宋_GB2312" w:eastAsia="仿宋_GB2312" w:cs="仿宋_GB2312"/>
          <w:sz w:val="32"/>
          <w:szCs w:val="32"/>
          <w:lang w:val="en-US" w:eastAsia="zh-CN"/>
        </w:rPr>
        <w:t>与投标人指定代表人员双方</w:t>
      </w:r>
      <w:r>
        <w:rPr>
          <w:rFonts w:hint="eastAsia" w:ascii="仿宋_GB2312" w:hAnsi="仿宋_GB2312" w:eastAsia="仿宋_GB2312" w:cs="仿宋_GB2312"/>
          <w:sz w:val="32"/>
          <w:szCs w:val="32"/>
        </w:rPr>
        <w:t>每日统计</w:t>
      </w:r>
      <w:r>
        <w:rPr>
          <w:rFonts w:hint="eastAsia" w:ascii="仿宋_GB2312" w:hAnsi="仿宋_GB2312" w:eastAsia="仿宋_GB2312" w:cs="仿宋_GB2312"/>
          <w:sz w:val="32"/>
          <w:szCs w:val="32"/>
          <w:lang w:val="en-US" w:eastAsia="zh-CN"/>
        </w:rPr>
        <w:t>并签字</w:t>
      </w:r>
      <w:r>
        <w:rPr>
          <w:rFonts w:hint="eastAsia" w:ascii="仿宋_GB2312" w:hAnsi="仿宋_GB2312" w:eastAsia="仿宋_GB2312" w:cs="仿宋_GB2312"/>
          <w:sz w:val="32"/>
          <w:szCs w:val="32"/>
        </w:rPr>
        <w:t>的不同</w:t>
      </w:r>
      <w:r>
        <w:rPr>
          <w:rFonts w:hint="eastAsia" w:ascii="仿宋_GB2312" w:hAnsi="仿宋_GB2312" w:eastAsia="仿宋_GB2312" w:cs="仿宋_GB2312"/>
          <w:sz w:val="32"/>
          <w:szCs w:val="32"/>
          <w:lang w:eastAsia="zh-CN"/>
        </w:rPr>
        <w:t>客户群</w:t>
      </w:r>
      <w:r>
        <w:rPr>
          <w:rFonts w:hint="eastAsia" w:ascii="仿宋_GB2312" w:hAnsi="仿宋_GB2312" w:eastAsia="仿宋_GB2312" w:cs="仿宋_GB2312"/>
          <w:sz w:val="32"/>
          <w:szCs w:val="32"/>
        </w:rPr>
        <w:t>使用茶点人数和对应茶点投标</w:t>
      </w:r>
      <w:r>
        <w:rPr>
          <w:rFonts w:hint="eastAsia" w:ascii="仿宋_GB2312" w:hAnsi="仿宋_GB2312" w:eastAsia="仿宋_GB2312" w:cs="仿宋_GB2312"/>
          <w:sz w:val="32"/>
          <w:szCs w:val="32"/>
          <w:lang w:val="en-US" w:eastAsia="zh-CN"/>
        </w:rPr>
        <w:t>单价</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茶点费用</w:t>
      </w:r>
      <w:r>
        <w:rPr>
          <w:rFonts w:hint="eastAsia" w:ascii="仿宋_GB2312" w:hAnsi="仿宋_GB2312" w:eastAsia="仿宋_GB2312" w:cs="仿宋_GB2312"/>
          <w:sz w:val="32"/>
          <w:szCs w:val="32"/>
        </w:rPr>
        <w:t>结算，即使用茶点人数（按照</w:t>
      </w:r>
      <w:r>
        <w:rPr>
          <w:rFonts w:hint="eastAsia" w:ascii="仿宋_GB2312" w:hAnsi="仿宋_GB2312" w:eastAsia="仿宋_GB2312" w:cs="仿宋_GB2312"/>
          <w:sz w:val="32"/>
          <w:szCs w:val="32"/>
          <w:lang w:eastAsia="zh-CN"/>
        </w:rPr>
        <w:t>客户群</w:t>
      </w:r>
      <w:r>
        <w:rPr>
          <w:rFonts w:hint="eastAsia" w:ascii="仿宋_GB2312" w:hAnsi="仿宋_GB2312" w:eastAsia="仿宋_GB2312" w:cs="仿宋_GB2312"/>
          <w:sz w:val="32"/>
          <w:szCs w:val="32"/>
        </w:rPr>
        <w:t>类别）×对应茶点投标</w:t>
      </w:r>
      <w:r>
        <w:rPr>
          <w:rFonts w:hint="eastAsia" w:ascii="仿宋_GB2312" w:hAnsi="仿宋_GB2312" w:eastAsia="仿宋_GB2312" w:cs="仿宋_GB2312"/>
          <w:sz w:val="32"/>
          <w:szCs w:val="32"/>
          <w:lang w:val="en-US" w:eastAsia="zh-CN"/>
        </w:rPr>
        <w:t>单价</w:t>
      </w:r>
      <w:r>
        <w:rPr>
          <w:rFonts w:hint="eastAsia" w:ascii="仿宋_GB2312" w:hAnsi="仿宋_GB2312" w:eastAsia="仿宋_GB2312" w:cs="仿宋_GB2312"/>
          <w:sz w:val="32"/>
          <w:szCs w:val="32"/>
        </w:rPr>
        <w:t>=应结算金额（按照</w:t>
      </w:r>
      <w:r>
        <w:rPr>
          <w:rFonts w:hint="eastAsia" w:ascii="仿宋_GB2312" w:hAnsi="仿宋_GB2312" w:eastAsia="仿宋_GB2312" w:cs="仿宋_GB2312"/>
          <w:sz w:val="32"/>
          <w:szCs w:val="32"/>
          <w:lang w:eastAsia="zh-CN"/>
        </w:rPr>
        <w:t>客户群</w:t>
      </w:r>
      <w:r>
        <w:rPr>
          <w:rFonts w:hint="eastAsia" w:ascii="仿宋_GB2312" w:hAnsi="仿宋_GB2312" w:eastAsia="仿宋_GB2312" w:cs="仿宋_GB2312"/>
          <w:sz w:val="32"/>
          <w:szCs w:val="32"/>
        </w:rPr>
        <w:t>类别）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所有客户群应结算金额的合计为实际结算金额</w:t>
      </w:r>
      <w:r>
        <w:rPr>
          <w:rFonts w:hint="eastAsia" w:ascii="仿宋_GB2312" w:hAnsi="仿宋_GB2312" w:eastAsia="仿宋_GB2312" w:cs="仿宋_GB2312"/>
          <w:sz w:val="32"/>
          <w:szCs w:val="32"/>
        </w:rPr>
        <w:t>。</w:t>
      </w:r>
    </w:p>
    <w:p w14:paraId="08B84F70">
      <w:pPr>
        <w:spacing w:line="578"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3）竞赛和非竞赛场馆</w:t>
      </w:r>
      <w:r>
        <w:rPr>
          <w:rFonts w:hint="eastAsia" w:ascii="仿宋_GB2312" w:hAnsi="仿宋_GB2312" w:eastAsia="仿宋_GB2312" w:cs="仿宋_GB2312"/>
          <w:sz w:val="32"/>
          <w:szCs w:val="32"/>
        </w:rPr>
        <w:t>按照服务地点</w:t>
      </w:r>
      <w:r>
        <w:rPr>
          <w:rFonts w:hint="eastAsia" w:ascii="仿宋_GB2312" w:hAnsi="仿宋_GB2312" w:eastAsia="仿宋_GB2312" w:cs="仿宋_GB2312"/>
          <w:sz w:val="32"/>
          <w:szCs w:val="32"/>
          <w:lang w:val="en-US" w:eastAsia="zh-CN"/>
        </w:rPr>
        <w:t>运行团队餐饮</w:t>
      </w:r>
      <w:r>
        <w:rPr>
          <w:rFonts w:hint="eastAsia" w:ascii="仿宋_GB2312" w:hAnsi="仿宋_GB2312" w:eastAsia="仿宋_GB2312" w:cs="仿宋_GB2312"/>
          <w:sz w:val="32"/>
          <w:szCs w:val="32"/>
        </w:rPr>
        <w:t>业务口管理人员</w:t>
      </w:r>
      <w:r>
        <w:rPr>
          <w:rFonts w:hint="eastAsia" w:ascii="仿宋_GB2312" w:hAnsi="仿宋_GB2312" w:eastAsia="仿宋_GB2312" w:cs="仿宋_GB2312"/>
          <w:sz w:val="32"/>
          <w:szCs w:val="32"/>
          <w:lang w:val="en-US" w:eastAsia="zh-CN"/>
        </w:rPr>
        <w:t>与投标人指定代表人员双方共同确定的预包装饮料消耗数量和对应预包装饮料投标单价进行预包装饮料结算，即预包装饮料消耗数量</w:t>
      </w:r>
      <w:r>
        <w:rPr>
          <w:rFonts w:hint="eastAsia" w:ascii="仿宋_GB2312" w:hAnsi="仿宋_GB2312" w:eastAsia="仿宋_GB2312" w:cs="仿宋_GB2312"/>
          <w:sz w:val="32"/>
          <w:szCs w:val="32"/>
        </w:rPr>
        <w:t>×对应投标</w:t>
      </w:r>
      <w:r>
        <w:rPr>
          <w:rFonts w:hint="eastAsia" w:ascii="仿宋_GB2312" w:hAnsi="仿宋_GB2312" w:eastAsia="仿宋_GB2312" w:cs="仿宋_GB2312"/>
          <w:sz w:val="32"/>
          <w:szCs w:val="32"/>
          <w:lang w:val="en-US" w:eastAsia="zh-CN"/>
        </w:rPr>
        <w:t>单价</w:t>
      </w:r>
      <w:r>
        <w:rPr>
          <w:rFonts w:hint="eastAsia" w:ascii="仿宋_GB2312" w:hAnsi="仿宋_GB2312" w:eastAsia="仿宋_GB2312" w:cs="仿宋_GB2312"/>
          <w:sz w:val="32"/>
          <w:szCs w:val="32"/>
        </w:rPr>
        <w:t>=应结算金额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所有预包装饮料品种应结算金额合计为实际结算金额。</w:t>
      </w:r>
    </w:p>
    <w:p w14:paraId="7D4EFF60">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rPr>
        <w:t>（4）对于</w:t>
      </w:r>
      <w:r>
        <w:rPr>
          <w:rFonts w:hint="eastAsia" w:ascii="仿宋_GB2312" w:hAnsi="仿宋_GB2312" w:eastAsia="仿宋_GB2312" w:cs="仿宋_GB2312"/>
          <w:kern w:val="2"/>
          <w:sz w:val="32"/>
          <w:szCs w:val="32"/>
        </w:rPr>
        <w:t>属于</w:t>
      </w:r>
      <w:r>
        <w:rPr>
          <w:rFonts w:hint="eastAsia" w:ascii="仿宋_GB2312" w:hAnsi="仿宋_GB2312" w:eastAsia="仿宋_GB2312" w:cs="仿宋_GB2312"/>
          <w:kern w:val="2"/>
          <w:sz w:val="32"/>
          <w:szCs w:val="32"/>
          <w:lang w:eastAsia="zh-CN"/>
        </w:rPr>
        <w:t>投标人</w:t>
      </w:r>
      <w:r>
        <w:rPr>
          <w:rFonts w:hint="eastAsia" w:ascii="仿宋_GB2312" w:hAnsi="仿宋_GB2312" w:eastAsia="仿宋_GB2312" w:cs="仿宋_GB2312"/>
          <w:kern w:val="2"/>
          <w:sz w:val="32"/>
          <w:szCs w:val="32"/>
          <w:lang w:val="en-US" w:eastAsia="zh-CN"/>
        </w:rPr>
        <w:t>投标报价</w:t>
      </w:r>
      <w:r>
        <w:rPr>
          <w:rFonts w:hint="eastAsia" w:ascii="仿宋_GB2312" w:hAnsi="仿宋_GB2312" w:eastAsia="仿宋_GB2312" w:cs="仿宋_GB2312"/>
          <w:kern w:val="2"/>
          <w:sz w:val="32"/>
          <w:szCs w:val="32"/>
        </w:rPr>
        <w:t>成本范围内的</w:t>
      </w:r>
      <w:r>
        <w:rPr>
          <w:rFonts w:hint="eastAsia" w:ascii="仿宋_GB2312" w:hAnsi="仿宋_GB2312" w:eastAsia="仿宋_GB2312" w:cs="仿宋_GB2312"/>
          <w:kern w:val="2"/>
          <w:sz w:val="32"/>
          <w:szCs w:val="32"/>
          <w:lang w:val="en-US" w:eastAsia="zh-CN"/>
        </w:rPr>
        <w:t>现金等价物</w:t>
      </w:r>
      <w:r>
        <w:rPr>
          <w:rFonts w:hint="eastAsia" w:ascii="仿宋_GB2312" w:hAnsi="仿宋_GB2312" w:eastAsia="仿宋_GB2312" w:cs="仿宋_GB2312"/>
          <w:kern w:val="2"/>
          <w:sz w:val="32"/>
          <w:szCs w:val="32"/>
        </w:rPr>
        <w:t>（VIK</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按</w:t>
      </w:r>
      <w:r>
        <w:rPr>
          <w:rFonts w:hint="eastAsia" w:ascii="仿宋_GB2312" w:hAnsi="仿宋_GB2312" w:eastAsia="仿宋_GB2312" w:cs="仿宋_GB2312"/>
          <w:sz w:val="32"/>
          <w:szCs w:val="32"/>
        </w:rPr>
        <w:t>照投标人投标报价中对应种类的</w:t>
      </w:r>
      <w:r>
        <w:rPr>
          <w:rFonts w:hint="eastAsia" w:ascii="仿宋_GB2312" w:hAnsi="仿宋_GB2312" w:eastAsia="仿宋_GB2312" w:cs="仿宋_GB2312"/>
          <w:sz w:val="32"/>
          <w:szCs w:val="32"/>
          <w:lang w:val="en-US" w:eastAsia="zh-CN"/>
        </w:rPr>
        <w:t>投标</w:t>
      </w:r>
      <w:r>
        <w:rPr>
          <w:rFonts w:hint="eastAsia" w:ascii="仿宋_GB2312" w:hAnsi="仿宋_GB2312" w:eastAsia="仿宋_GB2312" w:cs="仿宋_GB2312"/>
          <w:sz w:val="32"/>
          <w:szCs w:val="32"/>
        </w:rPr>
        <w:t>单价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具体食材成本和非食材成本项目费用视情况而定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×使用茶点人数（按照</w:t>
      </w:r>
      <w:r>
        <w:rPr>
          <w:rFonts w:hint="eastAsia" w:ascii="仿宋_GB2312" w:hAnsi="仿宋_GB2312" w:eastAsia="仿宋_GB2312" w:cs="仿宋_GB2312"/>
          <w:sz w:val="32"/>
          <w:szCs w:val="32"/>
          <w:lang w:eastAsia="zh-CN"/>
        </w:rPr>
        <w:t>客户群</w:t>
      </w:r>
      <w:r>
        <w:rPr>
          <w:rFonts w:hint="eastAsia" w:ascii="仿宋_GB2312" w:hAnsi="仿宋_GB2312" w:eastAsia="仿宋_GB2312" w:cs="仿宋_GB2312"/>
          <w:sz w:val="32"/>
          <w:szCs w:val="32"/>
        </w:rPr>
        <w:t>类别）</w:t>
      </w:r>
      <w:r>
        <w:rPr>
          <w:rFonts w:hint="eastAsia" w:ascii="仿宋_GB2312" w:hAnsi="仿宋_GB2312" w:eastAsia="仿宋_GB2312" w:cs="仿宋_GB2312"/>
          <w:sz w:val="32"/>
          <w:szCs w:val="32"/>
          <w:lang w:val="en-US" w:eastAsia="zh-CN"/>
        </w:rPr>
        <w:t>或饮料消耗数量核算赞助金额，该金额从结算金额中予以扣除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对于不</w:t>
      </w:r>
      <w:r>
        <w:rPr>
          <w:rFonts w:hint="eastAsia" w:ascii="仿宋_GB2312" w:hAnsi="仿宋_GB2312" w:eastAsia="仿宋_GB2312" w:cs="仿宋_GB2312"/>
          <w:sz w:val="32"/>
          <w:szCs w:val="32"/>
        </w:rPr>
        <w:t>属于</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lang w:val="en-US" w:eastAsia="zh-CN"/>
        </w:rPr>
        <w:t>投标报价</w:t>
      </w:r>
      <w:r>
        <w:rPr>
          <w:rFonts w:hint="eastAsia" w:ascii="仿宋_GB2312" w:hAnsi="仿宋_GB2312" w:eastAsia="仿宋_GB2312" w:cs="仿宋_GB2312"/>
          <w:sz w:val="32"/>
          <w:szCs w:val="32"/>
        </w:rPr>
        <w:t>成本范围内的</w:t>
      </w:r>
      <w:r>
        <w:rPr>
          <w:rFonts w:hint="eastAsia" w:ascii="仿宋_GB2312" w:hAnsi="仿宋_GB2312" w:eastAsia="仿宋_GB2312" w:cs="仿宋_GB2312"/>
          <w:sz w:val="32"/>
          <w:szCs w:val="32"/>
          <w:lang w:val="en-US" w:eastAsia="zh-CN"/>
        </w:rPr>
        <w:t>现金等价物</w:t>
      </w:r>
      <w:r>
        <w:rPr>
          <w:rFonts w:hint="eastAsia" w:ascii="仿宋_GB2312" w:hAnsi="仿宋_GB2312" w:eastAsia="仿宋_GB2312" w:cs="仿宋_GB2312"/>
          <w:sz w:val="32"/>
          <w:szCs w:val="32"/>
        </w:rPr>
        <w:t>（VIK</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，赞助金额的认定和核算双方另行商议。</w:t>
      </w:r>
    </w:p>
    <w:p w14:paraId="774DB732">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财务支付</w:t>
      </w:r>
    </w:p>
    <w:p w14:paraId="59ED05E5">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合同生效后，中标人提供正规合法的等额发票，且采购人完成财政资金审批手续后【</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】个工作日内，支付合同总价款的【</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%】作为预付款用于</w:t>
      </w:r>
      <w:r>
        <w:rPr>
          <w:rFonts w:hint="eastAsia" w:ascii="仿宋_GB2312" w:hAnsi="仿宋_GB2312" w:eastAsia="仿宋_GB2312" w:cs="仿宋_GB2312"/>
          <w:sz w:val="32"/>
          <w:szCs w:val="32"/>
          <w:lang w:eastAsia="zh-CN"/>
        </w:rPr>
        <w:t>投标人</w:t>
      </w:r>
      <w:r>
        <w:rPr>
          <w:rFonts w:hint="eastAsia" w:ascii="仿宋_GB2312" w:hAnsi="仿宋_GB2312" w:eastAsia="仿宋_GB2312" w:cs="仿宋_GB2312"/>
          <w:sz w:val="32"/>
          <w:szCs w:val="32"/>
        </w:rPr>
        <w:t>前期筹备使用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2026年4月22日前，投标人完成所有场馆的茶歇供应准备工作，采购人组建验收小组进行阶段性工作验收，</w:t>
      </w:r>
      <w:r>
        <w:rPr>
          <w:rFonts w:hint="eastAsia" w:ascii="仿宋_GB2312" w:hAnsi="仿宋_GB2312" w:eastAsia="仿宋_GB2312" w:cs="仿宋_GB2312"/>
          <w:sz w:val="32"/>
          <w:szCs w:val="32"/>
        </w:rPr>
        <w:t>经验收小组验收后，由中标人提供普通增值税发票，</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履行完内</w:t>
      </w:r>
      <w:r>
        <w:rPr>
          <w:rFonts w:hint="eastAsia" w:ascii="仿宋_GB2312" w:hAnsi="仿宋_GB2312" w:eastAsia="仿宋_GB2312" w:cs="仿宋_GB2312"/>
          <w:spacing w:val="-1"/>
          <w:sz w:val="32"/>
          <w:szCs w:val="32"/>
        </w:rPr>
        <w:t>部财务</w:t>
      </w:r>
      <w:r>
        <w:rPr>
          <w:rFonts w:hint="eastAsia" w:ascii="仿宋_GB2312" w:hAnsi="仿宋_GB2312" w:eastAsia="仿宋_GB2312" w:cs="仿宋_GB2312"/>
          <w:spacing w:val="3"/>
          <w:sz w:val="32"/>
          <w:szCs w:val="32"/>
        </w:rPr>
        <w:t>审批程序后</w:t>
      </w:r>
      <w:r>
        <w:rPr>
          <w:rFonts w:hint="eastAsia" w:ascii="仿宋_GB2312" w:hAnsi="仿宋_GB2312" w:eastAsia="仿宋_GB2312" w:cs="仿宋_GB2312"/>
          <w:spacing w:val="3"/>
          <w:sz w:val="32"/>
          <w:szCs w:val="32"/>
          <w:lang w:val="en-US" w:eastAsia="zh-CN"/>
        </w:rPr>
        <w:t>30</w:t>
      </w:r>
      <w:r>
        <w:rPr>
          <w:rFonts w:hint="eastAsia" w:ascii="仿宋_GB2312" w:hAnsi="仿宋_GB2312" w:eastAsia="仿宋_GB2312" w:cs="仿宋_GB2312"/>
          <w:spacing w:val="3"/>
          <w:sz w:val="32"/>
          <w:szCs w:val="32"/>
        </w:rPr>
        <w:t>个工作日内支付</w:t>
      </w:r>
      <w:r>
        <w:rPr>
          <w:rFonts w:hint="eastAsia" w:ascii="仿宋_GB2312" w:hAnsi="仿宋_GB2312" w:eastAsia="仿宋_GB2312" w:cs="仿宋_GB2312"/>
          <w:spacing w:val="3"/>
          <w:sz w:val="32"/>
          <w:szCs w:val="32"/>
          <w:lang w:val="en-US" w:eastAsia="zh-CN"/>
        </w:rPr>
        <w:t>合同总</w:t>
      </w:r>
      <w:r>
        <w:rPr>
          <w:rFonts w:hint="eastAsia" w:ascii="仿宋_GB2312" w:hAnsi="仿宋_GB2312" w:eastAsia="仿宋_GB2312" w:cs="仿宋_GB2312"/>
          <w:spacing w:val="3"/>
          <w:sz w:val="32"/>
          <w:szCs w:val="32"/>
        </w:rPr>
        <w:t>价款的</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3"/>
          <w:sz w:val="32"/>
          <w:szCs w:val="32"/>
        </w:rPr>
        <w:t>0%</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color w:val="auto"/>
          <w:sz w:val="32"/>
          <w:szCs w:val="32"/>
          <w:lang w:val="en-US" w:eastAsia="zh-CN"/>
        </w:rPr>
        <w:t>赛后</w:t>
      </w:r>
      <w:r>
        <w:rPr>
          <w:rFonts w:hint="eastAsia" w:ascii="仿宋_GB2312" w:hAnsi="仿宋_GB2312" w:eastAsia="仿宋_GB2312" w:cs="仿宋_GB2312"/>
          <w:color w:val="auto"/>
          <w:sz w:val="32"/>
          <w:szCs w:val="32"/>
          <w:lang w:eastAsia="zh-CN"/>
        </w:rPr>
        <w:t>项目完成并</w:t>
      </w:r>
      <w:r>
        <w:rPr>
          <w:rFonts w:hint="eastAsia" w:ascii="仿宋_GB2312" w:hAnsi="仿宋_GB2312" w:eastAsia="仿宋_GB2312" w:cs="仿宋_GB2312"/>
          <w:color w:val="auto"/>
          <w:sz w:val="32"/>
          <w:szCs w:val="32"/>
        </w:rPr>
        <w:t>经采购人验收合格后，</w:t>
      </w:r>
      <w:r>
        <w:rPr>
          <w:rFonts w:hint="eastAsia" w:ascii="仿宋_GB2312" w:hAnsi="仿宋_GB2312" w:eastAsia="仿宋_GB2312" w:cs="仿宋_GB2312"/>
          <w:color w:val="auto"/>
          <w:sz w:val="32"/>
          <w:szCs w:val="32"/>
          <w:lang w:val="en-US" w:eastAsia="zh-CN"/>
        </w:rPr>
        <w:t>根据双方确认的对账金额结算剩余尾款，</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提供普通增值税发票，</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履行完内</w:t>
      </w:r>
      <w:r>
        <w:rPr>
          <w:rFonts w:hint="eastAsia" w:ascii="仿宋_GB2312" w:hAnsi="仿宋_GB2312" w:eastAsia="仿宋_GB2312" w:cs="仿宋_GB2312"/>
          <w:spacing w:val="-1"/>
          <w:sz w:val="32"/>
          <w:szCs w:val="32"/>
        </w:rPr>
        <w:t>部财务</w:t>
      </w:r>
      <w:r>
        <w:rPr>
          <w:rFonts w:hint="eastAsia" w:ascii="仿宋_GB2312" w:hAnsi="仿宋_GB2312" w:eastAsia="仿宋_GB2312" w:cs="仿宋_GB2312"/>
          <w:spacing w:val="3"/>
          <w:sz w:val="32"/>
          <w:szCs w:val="32"/>
        </w:rPr>
        <w:t>审批程序后</w:t>
      </w:r>
      <w:r>
        <w:rPr>
          <w:rFonts w:hint="eastAsia" w:ascii="仿宋_GB2312" w:hAnsi="仿宋_GB2312" w:eastAsia="仿宋_GB2312" w:cs="仿宋_GB2312"/>
          <w:spacing w:val="3"/>
          <w:sz w:val="32"/>
          <w:szCs w:val="32"/>
          <w:lang w:val="en-US" w:eastAsia="zh-CN"/>
        </w:rPr>
        <w:t>30</w:t>
      </w:r>
      <w:r>
        <w:rPr>
          <w:rFonts w:hint="eastAsia" w:ascii="仿宋_GB2312" w:hAnsi="仿宋_GB2312" w:eastAsia="仿宋_GB2312" w:cs="仿宋_GB2312"/>
          <w:spacing w:val="3"/>
          <w:sz w:val="32"/>
          <w:szCs w:val="32"/>
        </w:rPr>
        <w:t>个工作日内支付</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sz w:val="32"/>
          <w:szCs w:val="32"/>
        </w:rPr>
        <w:t>若</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先期支付金额</w:t>
      </w:r>
      <w:r>
        <w:rPr>
          <w:rFonts w:hint="eastAsia" w:ascii="仿宋_GB2312" w:hAnsi="仿宋_GB2312" w:eastAsia="仿宋_GB2312" w:cs="仿宋_GB2312"/>
          <w:sz w:val="32"/>
          <w:szCs w:val="32"/>
          <w:lang w:eastAsia="zh-CN"/>
        </w:rPr>
        <w:t>超出</w:t>
      </w:r>
      <w:r>
        <w:rPr>
          <w:rFonts w:hint="eastAsia" w:ascii="仿宋_GB2312" w:hAnsi="仿宋_GB2312" w:eastAsia="仿宋_GB2312" w:cs="仿宋_GB2312"/>
          <w:sz w:val="32"/>
          <w:szCs w:val="32"/>
          <w:lang w:val="en-US" w:eastAsia="zh-CN"/>
        </w:rPr>
        <w:t>实际结算</w:t>
      </w:r>
      <w:r>
        <w:rPr>
          <w:rFonts w:hint="eastAsia" w:ascii="仿宋_GB2312" w:hAnsi="仿宋_GB2312" w:eastAsia="仿宋_GB2312" w:cs="仿宋_GB2312"/>
          <w:sz w:val="32"/>
          <w:szCs w:val="32"/>
        </w:rPr>
        <w:t>金额，超出金额</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需在10个工作日内返还至</w:t>
      </w:r>
      <w:r>
        <w:rPr>
          <w:rFonts w:hint="eastAsia" w:ascii="仿宋_GB2312" w:hAnsi="仿宋_GB2312" w:eastAsia="仿宋_GB2312" w:cs="仿宋_GB2312"/>
          <w:sz w:val="32"/>
          <w:szCs w:val="32"/>
          <w:lang w:val="en-US" w:eastAsia="zh-CN"/>
        </w:rPr>
        <w:t>采购人</w:t>
      </w:r>
      <w:r>
        <w:rPr>
          <w:rFonts w:hint="eastAsia" w:ascii="仿宋_GB2312" w:hAnsi="仿宋_GB2312" w:eastAsia="仿宋_GB2312" w:cs="仿宋_GB2312"/>
          <w:sz w:val="32"/>
          <w:szCs w:val="32"/>
        </w:rPr>
        <w:t>指定账户</w:t>
      </w:r>
      <w:r>
        <w:rPr>
          <w:rFonts w:hint="eastAsia" w:ascii="仿宋_GB2312" w:hAnsi="仿宋_GB2312" w:eastAsia="仿宋_GB2312" w:cs="仿宋_GB2312"/>
          <w:sz w:val="32"/>
          <w:szCs w:val="32"/>
          <w:lang w:eastAsia="zh-CN"/>
        </w:rPr>
        <w:t>。</w:t>
      </w:r>
    </w:p>
    <w:p w14:paraId="7E086D2D">
      <w:pPr>
        <w:spacing w:line="578"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对账及结算</w:t>
      </w:r>
    </w:p>
    <w:p w14:paraId="2155AFA3">
      <w:pPr>
        <w:snapToGrid w:val="0"/>
        <w:spacing w:line="578"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lang w:val="en-US" w:eastAsia="zh-CN"/>
        </w:rPr>
        <w:t>现场负责人</w:t>
      </w:r>
      <w:r>
        <w:rPr>
          <w:rFonts w:hint="eastAsia" w:ascii="仿宋_GB2312" w:hAnsi="仿宋_GB2312" w:eastAsia="仿宋_GB2312" w:cs="仿宋_GB2312"/>
          <w:sz w:val="32"/>
          <w:szCs w:val="32"/>
        </w:rPr>
        <w:t>与服务地点</w:t>
      </w:r>
      <w:r>
        <w:rPr>
          <w:rFonts w:hint="eastAsia" w:ascii="仿宋_GB2312" w:hAnsi="仿宋_GB2312" w:eastAsia="仿宋_GB2312" w:cs="仿宋_GB2312"/>
          <w:sz w:val="32"/>
          <w:szCs w:val="32"/>
          <w:lang w:val="en-US" w:eastAsia="zh-CN"/>
        </w:rPr>
        <w:t>运行团队餐饮</w:t>
      </w:r>
      <w:r>
        <w:rPr>
          <w:rFonts w:hint="eastAsia" w:ascii="仿宋_GB2312" w:hAnsi="仿宋_GB2312" w:eastAsia="仿宋_GB2312" w:cs="仿宋_GB2312"/>
          <w:sz w:val="32"/>
          <w:szCs w:val="32"/>
        </w:rPr>
        <w:t>业务口管理人员就每日茶点使用人数</w:t>
      </w:r>
      <w:r>
        <w:rPr>
          <w:rFonts w:hint="eastAsia" w:ascii="仿宋_GB2312" w:hAnsi="仿宋_GB2312" w:eastAsia="仿宋_GB2312" w:cs="仿宋_GB2312"/>
          <w:sz w:val="32"/>
          <w:szCs w:val="32"/>
          <w:lang w:val="en-US" w:eastAsia="zh-CN"/>
        </w:rPr>
        <w:t>和预包装饮料消耗数量</w:t>
      </w:r>
      <w:r>
        <w:rPr>
          <w:rFonts w:hint="eastAsia" w:ascii="仿宋_GB2312" w:hAnsi="仿宋_GB2312" w:eastAsia="仿宋_GB2312" w:cs="仿宋_GB2312"/>
          <w:sz w:val="32"/>
          <w:szCs w:val="32"/>
        </w:rPr>
        <w:t>进行共同签字确认</w:t>
      </w:r>
      <w:r>
        <w:rPr>
          <w:rFonts w:hint="eastAsia" w:ascii="仿宋_GB2312" w:hAnsi="仿宋_GB2312" w:eastAsia="仿宋_GB2312" w:cs="仿宋_GB2312"/>
          <w:sz w:val="32"/>
          <w:szCs w:val="32"/>
          <w:lang w:val="en-US" w:eastAsia="zh-CN"/>
        </w:rPr>
        <w:t>作为每日对账单</w:t>
      </w:r>
      <w:r>
        <w:rPr>
          <w:rFonts w:hint="eastAsia" w:ascii="仿宋_GB2312" w:hAnsi="仿宋_GB2312" w:eastAsia="仿宋_GB2312" w:cs="仿宋_GB2312"/>
          <w:sz w:val="32"/>
          <w:szCs w:val="32"/>
        </w:rPr>
        <w:t>。赛后，服务地点</w:t>
      </w:r>
      <w:r>
        <w:rPr>
          <w:rFonts w:hint="eastAsia" w:ascii="仿宋_GB2312" w:hAnsi="仿宋_GB2312" w:eastAsia="仿宋_GB2312" w:cs="仿宋_GB2312"/>
          <w:sz w:val="32"/>
          <w:szCs w:val="32"/>
          <w:lang w:val="en-US" w:eastAsia="zh-CN"/>
        </w:rPr>
        <w:t>运行团队餐饮</w:t>
      </w:r>
      <w:r>
        <w:rPr>
          <w:rFonts w:hint="eastAsia" w:ascii="仿宋_GB2312" w:hAnsi="仿宋_GB2312" w:eastAsia="仿宋_GB2312" w:cs="仿宋_GB2312"/>
          <w:sz w:val="32"/>
          <w:szCs w:val="32"/>
        </w:rPr>
        <w:t>业务口管理人员与投标人根据每日签字确认的使用人数</w:t>
      </w:r>
      <w:r>
        <w:rPr>
          <w:rFonts w:hint="eastAsia" w:ascii="仿宋_GB2312" w:hAnsi="仿宋_GB2312" w:eastAsia="仿宋_GB2312" w:cs="仿宋_GB2312"/>
          <w:sz w:val="32"/>
          <w:szCs w:val="32"/>
          <w:lang w:val="en-US" w:eastAsia="zh-CN"/>
        </w:rPr>
        <w:t>和消耗数量</w:t>
      </w:r>
      <w:r>
        <w:rPr>
          <w:rFonts w:hint="eastAsia" w:ascii="仿宋_GB2312" w:hAnsi="仿宋_GB2312" w:eastAsia="仿宋_GB2312" w:cs="仿宋_GB2312"/>
          <w:sz w:val="32"/>
          <w:szCs w:val="32"/>
        </w:rPr>
        <w:t>进行最终对账，</w:t>
      </w:r>
      <w:r>
        <w:rPr>
          <w:rFonts w:hint="eastAsia"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rPr>
        <w:t>向</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rPr>
        <w:t>人出具由服务地点</w:t>
      </w:r>
      <w:r>
        <w:rPr>
          <w:rFonts w:hint="eastAsia" w:ascii="仿宋_GB2312" w:hAnsi="仿宋_GB2312" w:eastAsia="仿宋_GB2312" w:cs="仿宋_GB2312"/>
          <w:sz w:val="32"/>
          <w:szCs w:val="32"/>
          <w:lang w:val="en-US" w:eastAsia="zh-CN"/>
        </w:rPr>
        <w:t>运行团队分管餐饮服务的</w:t>
      </w:r>
      <w:r>
        <w:rPr>
          <w:rFonts w:hint="eastAsia" w:ascii="仿宋_GB2312" w:hAnsi="仿宋_GB2312" w:eastAsia="仿宋_GB2312" w:cs="仿宋_GB2312"/>
          <w:sz w:val="32"/>
          <w:szCs w:val="32"/>
        </w:rPr>
        <w:t>负责人签字或</w:t>
      </w:r>
      <w:r>
        <w:rPr>
          <w:rFonts w:hint="eastAsia" w:ascii="仿宋_GB2312" w:hAnsi="仿宋_GB2312" w:eastAsia="仿宋_GB2312" w:cs="仿宋_GB2312"/>
          <w:sz w:val="32"/>
          <w:szCs w:val="32"/>
          <w:lang w:val="en-US" w:eastAsia="zh-CN"/>
        </w:rPr>
        <w:t>加盖服务地点场馆公章</w:t>
      </w:r>
      <w:r>
        <w:rPr>
          <w:rFonts w:hint="eastAsia" w:ascii="仿宋_GB2312" w:hAnsi="仿宋_GB2312" w:eastAsia="仿宋_GB2312" w:cs="仿宋_GB2312"/>
          <w:sz w:val="32"/>
          <w:szCs w:val="32"/>
        </w:rPr>
        <w:t>的最终对账单，投标人凭</w:t>
      </w:r>
      <w:r>
        <w:rPr>
          <w:rFonts w:hint="eastAsia" w:ascii="仿宋_GB2312" w:hAnsi="仿宋_GB2312" w:eastAsia="仿宋_GB2312" w:cs="仿宋_GB2312"/>
          <w:sz w:val="32"/>
          <w:szCs w:val="32"/>
          <w:lang w:val="en-US" w:eastAsia="zh-CN"/>
        </w:rPr>
        <w:t>每日对账单和</w:t>
      </w:r>
      <w:r>
        <w:rPr>
          <w:rFonts w:hint="eastAsia" w:ascii="仿宋_GB2312" w:hAnsi="仿宋_GB2312" w:eastAsia="仿宋_GB2312" w:cs="仿宋_GB2312"/>
          <w:sz w:val="32"/>
          <w:szCs w:val="32"/>
        </w:rPr>
        <w:t>最终对账单与采购人进行总体对账并结算。每日对账单和最终对账单的</w:t>
      </w:r>
      <w:r>
        <w:rPr>
          <w:rFonts w:hint="eastAsia" w:ascii="仿宋_GB2312" w:hAnsi="仿宋_GB2312" w:eastAsia="仿宋_GB2312" w:cs="仿宋_GB2312"/>
          <w:sz w:val="32"/>
          <w:szCs w:val="32"/>
          <w:lang w:val="en-US" w:eastAsia="zh-CN"/>
        </w:rPr>
        <w:t>电子版</w:t>
      </w:r>
      <w:r>
        <w:rPr>
          <w:rFonts w:hint="eastAsia" w:ascii="仿宋_GB2312" w:hAnsi="仿宋_GB2312" w:eastAsia="仿宋_GB2312" w:cs="仿宋_GB2312"/>
          <w:sz w:val="32"/>
          <w:szCs w:val="32"/>
        </w:rPr>
        <w:t>格式见</w:t>
      </w:r>
      <w:r>
        <w:rPr>
          <w:rFonts w:hint="eastAsia" w:ascii="仿宋_GB2312" w:hAnsi="仿宋_GB2312" w:eastAsia="仿宋_GB2312" w:cs="仿宋_GB2312"/>
          <w:sz w:val="32"/>
          <w:szCs w:val="32"/>
          <w:highlight w:val="none"/>
          <w:lang w:val="en-US" w:eastAsia="zh-CN"/>
        </w:rPr>
        <w:t>下表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lang w:val="en-US" w:eastAsia="zh-CN"/>
        </w:rPr>
        <w:t>投标人在提交签字版每日对账单和最终对账单时需同时提交对应数据的电子版</w:t>
      </w:r>
      <w:r>
        <w:rPr>
          <w:rFonts w:hint="eastAsia" w:ascii="仿宋_GB2312" w:hAnsi="仿宋_GB2312" w:eastAsia="仿宋_GB2312" w:cs="仿宋_GB2312"/>
          <w:sz w:val="32"/>
          <w:szCs w:val="32"/>
        </w:rPr>
        <w:t>。</w:t>
      </w:r>
    </w:p>
    <w:p w14:paraId="46A8BF2A">
      <w:pPr>
        <w:snapToGrid w:val="0"/>
        <w:spacing w:line="360" w:lineRule="auto"/>
        <w:ind w:firstLine="600" w:firstLineChars="200"/>
        <w:outlineLvl w:val="9"/>
        <w:rPr>
          <w:rFonts w:hint="eastAsia" w:ascii="宋体" w:hAnsi="宋体" w:eastAsia="宋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011DAFF7">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表1</w:t>
      </w:r>
    </w:p>
    <w:p w14:paraId="50E31447">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color w:val="000000"/>
          <w:kern w:val="0"/>
          <w:sz w:val="32"/>
          <w:szCs w:val="32"/>
          <w:lang w:val="en-US" w:eastAsia="zh-CN" w:bidi="ar"/>
        </w:rPr>
      </w:pPr>
    </w:p>
    <w:tbl>
      <w:tblPr>
        <w:tblStyle w:val="13"/>
        <w:tblW w:w="835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6"/>
        <w:gridCol w:w="658"/>
        <w:gridCol w:w="1039"/>
        <w:gridCol w:w="1320"/>
        <w:gridCol w:w="1660"/>
        <w:gridCol w:w="3115"/>
      </w:tblGrid>
      <w:tr w14:paraId="6513C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358" w:type="dxa"/>
            <w:gridSpan w:val="6"/>
            <w:tcBorders>
              <w:top w:val="nil"/>
              <w:left w:val="nil"/>
              <w:bottom w:val="nil"/>
              <w:right w:val="nil"/>
            </w:tcBorders>
            <w:noWrap/>
            <w:vAlign w:val="center"/>
          </w:tcPr>
          <w:p w14:paraId="7487B89C">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茶歇消每日对账单（示例）</w:t>
            </w:r>
          </w:p>
        </w:tc>
      </w:tr>
      <w:tr w14:paraId="1E46E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358" w:type="dxa"/>
            <w:gridSpan w:val="6"/>
            <w:tcBorders>
              <w:top w:val="nil"/>
              <w:left w:val="nil"/>
              <w:bottom w:val="nil"/>
              <w:right w:val="nil"/>
            </w:tcBorders>
            <w:noWrap/>
            <w:vAlign w:val="center"/>
          </w:tcPr>
          <w:p w14:paraId="1998861E">
            <w:pPr>
              <w:keepNext w:val="0"/>
              <w:keepLines w:val="0"/>
              <w:widowControl/>
              <w:suppressLineNumbers w:val="0"/>
              <w:ind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日   期：</w:t>
            </w:r>
          </w:p>
        </w:tc>
      </w:tr>
      <w:tr w14:paraId="6A119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58" w:type="dxa"/>
            <w:gridSpan w:val="6"/>
            <w:tcBorders>
              <w:top w:val="single" w:color="000000" w:sz="4" w:space="0"/>
              <w:left w:val="single" w:color="000000" w:sz="4" w:space="0"/>
              <w:bottom w:val="single" w:color="000000" w:sz="4" w:space="0"/>
              <w:right w:val="single" w:color="000000" w:sz="4" w:space="0"/>
            </w:tcBorders>
            <w:noWrap w:val="0"/>
            <w:vAlign w:val="center"/>
          </w:tcPr>
          <w:p w14:paraId="180ADA71">
            <w:pPr>
              <w:keepNext w:val="0"/>
              <w:keepLines w:val="0"/>
              <w:widowControl/>
              <w:suppressLineNumbers w:val="0"/>
              <w:jc w:val="left"/>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竞赛场馆名称：</w:t>
            </w:r>
          </w:p>
        </w:tc>
      </w:tr>
      <w:tr w14:paraId="0D193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restart"/>
            <w:tcBorders>
              <w:top w:val="single" w:color="000000" w:sz="4" w:space="0"/>
              <w:left w:val="single" w:color="000000" w:sz="4" w:space="0"/>
              <w:bottom w:val="single" w:color="000000" w:sz="4" w:space="0"/>
              <w:right w:val="single" w:color="000000" w:sz="4" w:space="0"/>
            </w:tcBorders>
            <w:noWrap w:val="0"/>
            <w:vAlign w:val="center"/>
          </w:tcPr>
          <w:p w14:paraId="77F620F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茶</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点</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14:paraId="5E20F32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64B59C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服务群体</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79FA12E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包干价格</w:t>
            </w:r>
          </w:p>
        </w:tc>
      </w:tr>
      <w:tr w14:paraId="4C038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554DC">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57B3FC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209584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运动员及随队官员</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6DF3719B">
            <w:pPr>
              <w:rPr>
                <w:rFonts w:hint="eastAsia" w:ascii="宋体" w:hAnsi="宋体" w:eastAsia="宋体" w:cs="宋体"/>
                <w:i w:val="0"/>
                <w:iCs w:val="0"/>
                <w:color w:val="000000"/>
                <w:sz w:val="22"/>
                <w:szCs w:val="22"/>
                <w:u w:val="none"/>
              </w:rPr>
            </w:pPr>
          </w:p>
        </w:tc>
      </w:tr>
      <w:tr w14:paraId="4C58A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AFD5EB">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2E8C52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46A0E2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OCA大家庭成员及国内外贵宾</w:t>
            </w:r>
            <w:r>
              <w:rPr>
                <w:rFonts w:hint="eastAsia" w:ascii="宋体" w:hAnsi="宋体" w:cs="宋体"/>
                <w:i w:val="0"/>
                <w:iCs w:val="0"/>
                <w:color w:val="000000"/>
                <w:kern w:val="0"/>
                <w:sz w:val="22"/>
                <w:szCs w:val="22"/>
                <w:u w:val="none"/>
                <w:lang w:val="en-US" w:eastAsia="zh-CN" w:bidi="ar"/>
              </w:rPr>
              <w:t>（含赞助商代表）</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6F79A12C">
            <w:pPr>
              <w:rPr>
                <w:rFonts w:hint="eastAsia" w:ascii="宋体" w:hAnsi="宋体" w:eastAsia="宋体" w:cs="宋体"/>
                <w:i w:val="0"/>
                <w:iCs w:val="0"/>
                <w:color w:val="000000"/>
                <w:sz w:val="22"/>
                <w:szCs w:val="22"/>
                <w:u w:val="none"/>
              </w:rPr>
            </w:pPr>
          </w:p>
        </w:tc>
      </w:tr>
      <w:tr w14:paraId="51962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05295">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5D40C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040200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技术官员</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2D5DFB9C">
            <w:pPr>
              <w:rPr>
                <w:rFonts w:hint="eastAsia" w:ascii="宋体" w:hAnsi="宋体" w:eastAsia="宋体" w:cs="宋体"/>
                <w:i w:val="0"/>
                <w:iCs w:val="0"/>
                <w:color w:val="000000"/>
                <w:sz w:val="22"/>
                <w:szCs w:val="22"/>
                <w:u w:val="none"/>
              </w:rPr>
            </w:pPr>
          </w:p>
        </w:tc>
      </w:tr>
      <w:tr w14:paraId="3DE4D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57C25">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69B2B5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4E9DF8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注册媒体</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62BDCA95">
            <w:pPr>
              <w:rPr>
                <w:rFonts w:hint="eastAsia" w:ascii="宋体" w:hAnsi="宋体" w:eastAsia="宋体" w:cs="宋体"/>
                <w:i w:val="0"/>
                <w:iCs w:val="0"/>
                <w:color w:val="000000"/>
                <w:sz w:val="22"/>
                <w:szCs w:val="22"/>
                <w:u w:val="none"/>
              </w:rPr>
            </w:pPr>
          </w:p>
        </w:tc>
      </w:tr>
      <w:tr w14:paraId="6915B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tcBorders>
              <w:top w:val="nil"/>
              <w:left w:val="nil"/>
              <w:bottom w:val="nil"/>
              <w:right w:val="nil"/>
            </w:tcBorders>
            <w:noWrap/>
            <w:vAlign w:val="center"/>
          </w:tcPr>
          <w:p w14:paraId="0C5A2C4D">
            <w:pPr>
              <w:jc w:val="center"/>
              <w:rPr>
                <w:rFonts w:hint="eastAsia" w:ascii="宋体" w:hAnsi="宋体" w:eastAsia="宋体" w:cs="宋体"/>
                <w:b/>
                <w:bCs/>
                <w:i w:val="0"/>
                <w:iCs w:val="0"/>
                <w:color w:val="000000"/>
                <w:sz w:val="22"/>
                <w:szCs w:val="22"/>
                <w:u w:val="none"/>
              </w:rPr>
            </w:pPr>
          </w:p>
        </w:tc>
        <w:tc>
          <w:tcPr>
            <w:tcW w:w="658" w:type="dxa"/>
            <w:tcBorders>
              <w:top w:val="nil"/>
              <w:left w:val="nil"/>
              <w:bottom w:val="nil"/>
              <w:right w:val="nil"/>
            </w:tcBorders>
            <w:noWrap/>
            <w:vAlign w:val="center"/>
          </w:tcPr>
          <w:p w14:paraId="6F6CF07E">
            <w:pPr>
              <w:jc w:val="center"/>
              <w:rPr>
                <w:rFonts w:hint="eastAsia" w:ascii="宋体" w:hAnsi="宋体" w:eastAsia="宋体" w:cs="宋体"/>
                <w:i w:val="0"/>
                <w:iCs w:val="0"/>
                <w:color w:val="000000"/>
                <w:sz w:val="22"/>
                <w:szCs w:val="22"/>
                <w:u w:val="none"/>
              </w:rPr>
            </w:pPr>
          </w:p>
        </w:tc>
        <w:tc>
          <w:tcPr>
            <w:tcW w:w="1039" w:type="dxa"/>
            <w:tcBorders>
              <w:top w:val="nil"/>
              <w:left w:val="nil"/>
              <w:bottom w:val="nil"/>
              <w:right w:val="nil"/>
            </w:tcBorders>
            <w:noWrap/>
            <w:vAlign w:val="center"/>
          </w:tcPr>
          <w:p w14:paraId="50DD212C">
            <w:pPr>
              <w:jc w:val="center"/>
              <w:rPr>
                <w:rFonts w:hint="eastAsia" w:ascii="宋体" w:hAnsi="宋体" w:eastAsia="宋体" w:cs="宋体"/>
                <w:i w:val="0"/>
                <w:iCs w:val="0"/>
                <w:color w:val="000000"/>
                <w:sz w:val="22"/>
                <w:szCs w:val="22"/>
                <w:u w:val="none"/>
              </w:rPr>
            </w:pPr>
          </w:p>
        </w:tc>
        <w:tc>
          <w:tcPr>
            <w:tcW w:w="2980" w:type="dxa"/>
            <w:gridSpan w:val="2"/>
            <w:tcBorders>
              <w:top w:val="nil"/>
              <w:left w:val="nil"/>
              <w:bottom w:val="nil"/>
              <w:right w:val="nil"/>
            </w:tcBorders>
            <w:noWrap/>
            <w:vAlign w:val="center"/>
          </w:tcPr>
          <w:p w14:paraId="4AF27149">
            <w:pPr>
              <w:rPr>
                <w:rFonts w:hint="eastAsia" w:ascii="宋体" w:hAnsi="宋体" w:eastAsia="宋体" w:cs="宋体"/>
                <w:i w:val="0"/>
                <w:iCs w:val="0"/>
                <w:color w:val="000000"/>
                <w:sz w:val="22"/>
                <w:szCs w:val="22"/>
                <w:u w:val="none"/>
              </w:rPr>
            </w:pPr>
          </w:p>
        </w:tc>
        <w:tc>
          <w:tcPr>
            <w:tcW w:w="3115" w:type="dxa"/>
            <w:tcBorders>
              <w:top w:val="nil"/>
              <w:left w:val="nil"/>
              <w:bottom w:val="nil"/>
              <w:right w:val="nil"/>
            </w:tcBorders>
            <w:noWrap/>
            <w:vAlign w:val="center"/>
          </w:tcPr>
          <w:p w14:paraId="3B6318AD">
            <w:pPr>
              <w:rPr>
                <w:rFonts w:hint="eastAsia" w:ascii="宋体" w:hAnsi="宋体" w:eastAsia="宋体" w:cs="宋体"/>
                <w:i w:val="0"/>
                <w:iCs w:val="0"/>
                <w:color w:val="000000"/>
                <w:sz w:val="22"/>
                <w:szCs w:val="22"/>
                <w:u w:val="none"/>
              </w:rPr>
            </w:pPr>
          </w:p>
        </w:tc>
      </w:tr>
      <w:tr w14:paraId="2AC2F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restart"/>
            <w:tcBorders>
              <w:top w:val="single" w:color="000000" w:sz="4" w:space="0"/>
              <w:left w:val="single" w:color="000000" w:sz="4" w:space="0"/>
              <w:right w:val="single" w:color="000000" w:sz="4" w:space="0"/>
            </w:tcBorders>
            <w:noWrap w:val="0"/>
            <w:vAlign w:val="center"/>
          </w:tcPr>
          <w:p w14:paraId="24D4EFC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饮</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料</w:t>
            </w: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257422B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7F26848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品种名称</w:t>
            </w: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4B30975">
            <w:pPr>
              <w:keepNext w:val="0"/>
              <w:keepLines w:val="0"/>
              <w:widowControl/>
              <w:suppressLineNumbers w:val="0"/>
              <w:jc w:val="center"/>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规格</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59976F0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消耗数量</w:t>
            </w:r>
          </w:p>
        </w:tc>
      </w:tr>
      <w:tr w14:paraId="56139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left w:val="single" w:color="000000" w:sz="4" w:space="0"/>
              <w:right w:val="single" w:color="000000" w:sz="4" w:space="0"/>
            </w:tcBorders>
            <w:noWrap w:val="0"/>
            <w:vAlign w:val="center"/>
          </w:tcPr>
          <w:p w14:paraId="1DF05F00">
            <w:pPr>
              <w:jc w:val="center"/>
              <w:rPr>
                <w:rFonts w:hint="eastAsia" w:ascii="宋体" w:hAnsi="宋体" w:eastAsia="宋体" w:cs="宋体"/>
                <w:b/>
                <w:bCs/>
                <w:i w:val="0"/>
                <w:iCs w:val="0"/>
                <w:color w:val="000000"/>
                <w:sz w:val="22"/>
                <w:szCs w:val="22"/>
                <w:u w:val="none"/>
              </w:rPr>
            </w:pP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55E2162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1</w:t>
            </w:r>
          </w:p>
        </w:tc>
        <w:tc>
          <w:tcPr>
            <w:tcW w:w="1039" w:type="dxa"/>
            <w:vMerge w:val="restart"/>
            <w:tcBorders>
              <w:top w:val="single" w:color="000000" w:sz="4" w:space="0"/>
              <w:left w:val="single" w:color="000000" w:sz="4" w:space="0"/>
              <w:bottom w:val="single" w:color="000000" w:sz="4" w:space="0"/>
              <w:right w:val="single" w:color="000000" w:sz="4" w:space="0"/>
            </w:tcBorders>
            <w:noWrap w:val="0"/>
            <w:vAlign w:val="center"/>
          </w:tcPr>
          <w:p w14:paraId="25A803AA">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碳酸饮料类</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24C85D0C">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14:paraId="71347EF6">
            <w:pPr>
              <w:rPr>
                <w:rFonts w:hint="eastAsia" w:ascii="宋体" w:hAnsi="宋体" w:eastAsia="宋体" w:cs="宋体"/>
                <w:i w:val="0"/>
                <w:iCs w:val="0"/>
                <w:color w:val="000000"/>
                <w:sz w:val="22"/>
                <w:szCs w:val="22"/>
                <w:u w:val="none"/>
              </w:rPr>
            </w:pP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1A6D01B7">
            <w:pPr>
              <w:rPr>
                <w:rFonts w:hint="eastAsia" w:ascii="宋体" w:hAnsi="宋体" w:eastAsia="宋体" w:cs="宋体"/>
                <w:i w:val="0"/>
                <w:iCs w:val="0"/>
                <w:color w:val="000000"/>
                <w:sz w:val="22"/>
                <w:szCs w:val="22"/>
                <w:u w:val="none"/>
              </w:rPr>
            </w:pPr>
          </w:p>
        </w:tc>
      </w:tr>
      <w:tr w14:paraId="614BB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66" w:type="dxa"/>
            <w:vMerge w:val="continue"/>
            <w:tcBorders>
              <w:left w:val="single" w:color="000000" w:sz="4" w:space="0"/>
              <w:right w:val="single" w:color="000000" w:sz="4" w:space="0"/>
            </w:tcBorders>
            <w:noWrap w:val="0"/>
            <w:vAlign w:val="center"/>
          </w:tcPr>
          <w:p w14:paraId="58F6D7F1">
            <w:pPr>
              <w:jc w:val="center"/>
              <w:rPr>
                <w:rFonts w:hint="eastAsia" w:ascii="宋体" w:hAnsi="宋体" w:eastAsia="宋体" w:cs="宋体"/>
                <w:b/>
                <w:bCs/>
                <w:i w:val="0"/>
                <w:iCs w:val="0"/>
                <w:color w:val="000000"/>
                <w:sz w:val="22"/>
                <w:szCs w:val="22"/>
                <w:u w:val="none"/>
              </w:rPr>
            </w:pP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431F7E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2</w:t>
            </w:r>
          </w:p>
        </w:tc>
        <w:tc>
          <w:tcPr>
            <w:tcW w:w="1039" w:type="dxa"/>
            <w:vMerge w:val="restart"/>
            <w:tcBorders>
              <w:top w:val="single" w:color="000000" w:sz="4" w:space="0"/>
              <w:left w:val="single" w:color="000000" w:sz="4" w:space="0"/>
              <w:bottom w:val="single" w:color="000000" w:sz="4" w:space="0"/>
              <w:right w:val="single" w:color="000000" w:sz="4" w:space="0"/>
            </w:tcBorders>
            <w:noWrap/>
            <w:vAlign w:val="center"/>
          </w:tcPr>
          <w:p w14:paraId="781D4D23">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果汁类</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04E7271B">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14:paraId="589B9EEF">
            <w:pPr>
              <w:rPr>
                <w:rFonts w:hint="eastAsia" w:ascii="宋体" w:hAnsi="宋体" w:eastAsia="宋体" w:cs="宋体"/>
                <w:i w:val="0"/>
                <w:iCs w:val="0"/>
                <w:color w:val="000000"/>
                <w:sz w:val="22"/>
                <w:szCs w:val="22"/>
                <w:u w:val="none"/>
              </w:rPr>
            </w:pP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618C18FB">
            <w:pPr>
              <w:rPr>
                <w:rFonts w:hint="eastAsia" w:ascii="宋体" w:hAnsi="宋体" w:eastAsia="宋体" w:cs="宋体"/>
                <w:i w:val="0"/>
                <w:iCs w:val="0"/>
                <w:color w:val="000000"/>
                <w:sz w:val="22"/>
                <w:szCs w:val="22"/>
                <w:u w:val="none"/>
              </w:rPr>
            </w:pPr>
          </w:p>
        </w:tc>
      </w:tr>
      <w:tr w14:paraId="53E06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left w:val="single" w:color="000000" w:sz="4" w:space="0"/>
              <w:bottom w:val="single" w:color="000000" w:sz="4" w:space="0"/>
              <w:right w:val="single" w:color="000000" w:sz="4" w:space="0"/>
            </w:tcBorders>
            <w:noWrap w:val="0"/>
            <w:vAlign w:val="center"/>
          </w:tcPr>
          <w:p w14:paraId="0AD748DE">
            <w:pPr>
              <w:jc w:val="center"/>
              <w:rPr>
                <w:rFonts w:hint="eastAsia" w:ascii="宋体" w:hAnsi="宋体" w:eastAsia="宋体" w:cs="宋体"/>
                <w:b/>
                <w:bCs/>
                <w:i w:val="0"/>
                <w:iCs w:val="0"/>
                <w:color w:val="000000"/>
                <w:sz w:val="22"/>
                <w:szCs w:val="22"/>
                <w:u w:val="none"/>
              </w:rPr>
            </w:pP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2A710A50">
            <w:pPr>
              <w:keepNext w:val="0"/>
              <w:keepLines w:val="0"/>
              <w:widowControl/>
              <w:suppressLineNumbers w:val="0"/>
              <w:jc w:val="center"/>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2052E4A9">
            <w:pPr>
              <w:jc w:val="center"/>
              <w:rPr>
                <w:rFonts w:hint="default"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运动饮料类</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72B955BB">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14:paraId="6A5E0000">
            <w:pPr>
              <w:rPr>
                <w:rFonts w:hint="eastAsia" w:ascii="宋体" w:hAnsi="宋体" w:eastAsia="宋体" w:cs="宋体"/>
                <w:i w:val="0"/>
                <w:iCs w:val="0"/>
                <w:color w:val="000000"/>
                <w:sz w:val="22"/>
                <w:szCs w:val="22"/>
                <w:u w:val="none"/>
              </w:rPr>
            </w:pP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406F5B78">
            <w:pPr>
              <w:rPr>
                <w:rFonts w:hint="eastAsia" w:ascii="宋体" w:hAnsi="宋体" w:eastAsia="宋体" w:cs="宋体"/>
                <w:i w:val="0"/>
                <w:iCs w:val="0"/>
                <w:color w:val="000000"/>
                <w:sz w:val="22"/>
                <w:szCs w:val="22"/>
                <w:u w:val="none"/>
              </w:rPr>
            </w:pPr>
          </w:p>
        </w:tc>
      </w:tr>
    </w:tbl>
    <w:p w14:paraId="3A8DCB0D">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color w:val="000000"/>
          <w:kern w:val="0"/>
          <w:sz w:val="28"/>
          <w:szCs w:val="28"/>
          <w:lang w:val="en-US" w:eastAsia="zh-CN" w:bidi="ar"/>
        </w:rPr>
      </w:pPr>
    </w:p>
    <w:p w14:paraId="1BAB61B2">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场馆/场所运行团队餐饮业务口负责人（或授权人）签字：</w:t>
      </w:r>
    </w:p>
    <w:p w14:paraId="66CD2B3A">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color w:val="000000"/>
          <w:kern w:val="0"/>
          <w:sz w:val="28"/>
          <w:szCs w:val="28"/>
          <w:lang w:val="en-US" w:eastAsia="zh-CN" w:bidi="ar"/>
        </w:rPr>
      </w:pPr>
    </w:p>
    <w:p w14:paraId="6317F359">
      <w:pPr>
        <w:widowControl/>
        <w:snapToGrid/>
        <w:spacing w:line="578" w:lineRule="exact"/>
        <w:ind w:firstLine="0" w:firstLineChars="0"/>
        <w:jc w:val="left"/>
        <w:outlineLvl w:val="9"/>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服务地点服务商指定代表人签字：</w:t>
      </w:r>
    </w:p>
    <w:p w14:paraId="29FC6E7E">
      <w:pPr>
        <w:pStyle w:val="2"/>
        <w:rPr>
          <w:rFonts w:hint="eastAsia" w:ascii="仿宋_GB2312" w:hAnsi="仿宋_GB2312" w:eastAsia="仿宋_GB2312" w:cs="仿宋_GB2312"/>
          <w:color w:val="000000"/>
          <w:kern w:val="0"/>
          <w:sz w:val="28"/>
          <w:szCs w:val="28"/>
          <w:lang w:val="en-US" w:eastAsia="zh-CN" w:bidi="ar"/>
        </w:rPr>
      </w:pPr>
    </w:p>
    <w:p w14:paraId="1F221D1F">
      <w:pPr>
        <w:pStyle w:val="2"/>
        <w:rPr>
          <w:rFonts w:hint="eastAsia" w:ascii="仿宋_GB2312" w:hAnsi="仿宋_GB2312" w:eastAsia="仿宋_GB2312" w:cs="仿宋_GB2312"/>
          <w:color w:val="000000"/>
          <w:kern w:val="0"/>
          <w:sz w:val="28"/>
          <w:szCs w:val="28"/>
          <w:lang w:val="en-US" w:eastAsia="zh-CN" w:bidi="ar"/>
        </w:rPr>
      </w:pPr>
    </w:p>
    <w:p w14:paraId="7EBA90BD">
      <w:pPr>
        <w:pStyle w:val="2"/>
        <w:rPr>
          <w:rFonts w:hint="eastAsia" w:ascii="仿宋_GB2312" w:hAnsi="仿宋_GB2312" w:eastAsia="仿宋_GB2312" w:cs="仿宋_GB2312"/>
          <w:color w:val="000000"/>
          <w:kern w:val="0"/>
          <w:sz w:val="28"/>
          <w:szCs w:val="28"/>
          <w:lang w:val="en-US" w:eastAsia="zh-CN" w:bidi="ar"/>
        </w:rPr>
      </w:pPr>
    </w:p>
    <w:p w14:paraId="70522748">
      <w:pPr>
        <w:pStyle w:val="2"/>
        <w:rPr>
          <w:rFonts w:hint="eastAsia" w:ascii="仿宋_GB2312" w:hAnsi="仿宋_GB2312" w:eastAsia="仿宋_GB2312" w:cs="仿宋_GB2312"/>
          <w:color w:val="000000"/>
          <w:kern w:val="0"/>
          <w:sz w:val="28"/>
          <w:szCs w:val="28"/>
          <w:lang w:val="en-US" w:eastAsia="zh-CN" w:bidi="ar"/>
        </w:rPr>
      </w:pPr>
    </w:p>
    <w:p w14:paraId="4E56295B">
      <w:pPr>
        <w:pStyle w:val="2"/>
        <w:rPr>
          <w:rFonts w:hint="eastAsia" w:ascii="仿宋_GB2312" w:hAnsi="仿宋_GB2312" w:eastAsia="仿宋_GB2312" w:cs="仿宋_GB2312"/>
          <w:color w:val="000000"/>
          <w:kern w:val="0"/>
          <w:sz w:val="28"/>
          <w:szCs w:val="28"/>
          <w:lang w:val="en-US" w:eastAsia="zh-CN" w:bidi="ar"/>
        </w:rPr>
      </w:pPr>
    </w:p>
    <w:p w14:paraId="6ABD717B">
      <w:pPr>
        <w:pStyle w:val="2"/>
        <w:ind w:firstLine="0" w:firstLineChars="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 xml:space="preserve">表2 </w:t>
      </w:r>
    </w:p>
    <w:p w14:paraId="5EE196FC">
      <w:pPr>
        <w:pStyle w:val="2"/>
        <w:ind w:firstLine="0" w:firstLineChars="0"/>
        <w:rPr>
          <w:rFonts w:hint="default" w:ascii="仿宋_GB2312" w:hAnsi="仿宋_GB2312" w:eastAsia="仿宋_GB2312" w:cs="仿宋_GB2312"/>
          <w:color w:val="000000"/>
          <w:kern w:val="0"/>
          <w:sz w:val="28"/>
          <w:szCs w:val="28"/>
          <w:lang w:val="en-US" w:eastAsia="zh-CN" w:bidi="ar"/>
        </w:rPr>
      </w:pPr>
    </w:p>
    <w:tbl>
      <w:tblPr>
        <w:tblStyle w:val="13"/>
        <w:tblW w:w="835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6"/>
        <w:gridCol w:w="658"/>
        <w:gridCol w:w="1039"/>
        <w:gridCol w:w="1320"/>
        <w:gridCol w:w="1660"/>
        <w:gridCol w:w="3115"/>
      </w:tblGrid>
      <w:tr w14:paraId="161D4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358" w:type="dxa"/>
            <w:gridSpan w:val="6"/>
            <w:tcBorders>
              <w:top w:val="nil"/>
              <w:left w:val="nil"/>
              <w:bottom w:val="nil"/>
              <w:right w:val="nil"/>
            </w:tcBorders>
            <w:noWrap/>
            <w:vAlign w:val="center"/>
          </w:tcPr>
          <w:p w14:paraId="7DE3802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茶歇消每日对账单（示例）</w:t>
            </w:r>
          </w:p>
        </w:tc>
      </w:tr>
      <w:tr w14:paraId="7C1A2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358" w:type="dxa"/>
            <w:gridSpan w:val="6"/>
            <w:tcBorders>
              <w:top w:val="nil"/>
              <w:left w:val="nil"/>
              <w:bottom w:val="nil"/>
              <w:right w:val="nil"/>
            </w:tcBorders>
            <w:noWrap/>
            <w:vAlign w:val="center"/>
          </w:tcPr>
          <w:p w14:paraId="38B47E35">
            <w:pPr>
              <w:keepNext w:val="0"/>
              <w:keepLines w:val="0"/>
              <w:widowControl/>
              <w:suppressLineNumbers w:val="0"/>
              <w:ind w:firstLine="0" w:firstLineChars="0"/>
              <w:jc w:val="left"/>
              <w:textAlignment w:val="auto"/>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日   期：</w:t>
            </w:r>
          </w:p>
        </w:tc>
      </w:tr>
      <w:tr w14:paraId="19DD0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58" w:type="dxa"/>
            <w:gridSpan w:val="6"/>
            <w:tcBorders>
              <w:top w:val="single" w:color="000000" w:sz="4" w:space="0"/>
              <w:left w:val="single" w:color="000000" w:sz="4" w:space="0"/>
              <w:bottom w:val="single" w:color="000000" w:sz="4" w:space="0"/>
              <w:right w:val="single" w:color="000000" w:sz="4" w:space="0"/>
            </w:tcBorders>
            <w:noWrap w:val="0"/>
            <w:vAlign w:val="center"/>
          </w:tcPr>
          <w:p w14:paraId="7BA5932A">
            <w:pPr>
              <w:keepNext w:val="0"/>
              <w:keepLines w:val="0"/>
              <w:widowControl/>
              <w:suppressLineNumbers w:val="0"/>
              <w:jc w:val="left"/>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非竞赛场馆名称：</w:t>
            </w:r>
          </w:p>
        </w:tc>
      </w:tr>
      <w:tr w14:paraId="4F783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restart"/>
            <w:tcBorders>
              <w:top w:val="single" w:color="000000" w:sz="4" w:space="0"/>
              <w:left w:val="single" w:color="000000" w:sz="4" w:space="0"/>
              <w:bottom w:val="single" w:color="000000" w:sz="4" w:space="0"/>
              <w:right w:val="single" w:color="000000" w:sz="4" w:space="0"/>
            </w:tcBorders>
            <w:noWrap w:val="0"/>
            <w:vAlign w:val="center"/>
          </w:tcPr>
          <w:p w14:paraId="6D12078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茶</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点</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14:paraId="6FE9EC3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03EA551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服务群体</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0145CD29">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茶点使用人数</w:t>
            </w:r>
          </w:p>
        </w:tc>
      </w:tr>
      <w:tr w14:paraId="5768F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787B8">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01145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17DADC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运动员及随队官员</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03275F9A">
            <w:pPr>
              <w:rPr>
                <w:rFonts w:hint="eastAsia" w:ascii="宋体" w:hAnsi="宋体" w:eastAsia="宋体" w:cs="宋体"/>
                <w:i w:val="0"/>
                <w:iCs w:val="0"/>
                <w:color w:val="000000"/>
                <w:sz w:val="22"/>
                <w:szCs w:val="22"/>
                <w:u w:val="none"/>
              </w:rPr>
            </w:pPr>
          </w:p>
        </w:tc>
      </w:tr>
      <w:tr w14:paraId="63A0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282F6F">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051581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65DE9D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OCA大家庭成员及国内外贵宾</w:t>
            </w:r>
            <w:r>
              <w:rPr>
                <w:rFonts w:hint="eastAsia" w:ascii="宋体" w:hAnsi="宋体" w:cs="宋体"/>
                <w:i w:val="0"/>
                <w:iCs w:val="0"/>
                <w:color w:val="000000"/>
                <w:kern w:val="0"/>
                <w:sz w:val="22"/>
                <w:szCs w:val="22"/>
                <w:u w:val="none"/>
                <w:lang w:val="en-US" w:eastAsia="zh-CN" w:bidi="ar"/>
              </w:rPr>
              <w:t>（含赞助商代表）</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1FA4475D">
            <w:pPr>
              <w:rPr>
                <w:rFonts w:hint="eastAsia" w:ascii="宋体" w:hAnsi="宋体" w:eastAsia="宋体" w:cs="宋体"/>
                <w:i w:val="0"/>
                <w:iCs w:val="0"/>
                <w:color w:val="000000"/>
                <w:sz w:val="22"/>
                <w:szCs w:val="22"/>
                <w:u w:val="none"/>
              </w:rPr>
            </w:pPr>
          </w:p>
        </w:tc>
      </w:tr>
      <w:tr w14:paraId="25FC0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C58A83">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70070E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532605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技术官员</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04E505EE">
            <w:pPr>
              <w:rPr>
                <w:rFonts w:hint="eastAsia" w:ascii="宋体" w:hAnsi="宋体" w:eastAsia="宋体" w:cs="宋体"/>
                <w:i w:val="0"/>
                <w:iCs w:val="0"/>
                <w:color w:val="000000"/>
                <w:sz w:val="22"/>
                <w:szCs w:val="22"/>
                <w:u w:val="none"/>
              </w:rPr>
            </w:pPr>
          </w:p>
        </w:tc>
      </w:tr>
      <w:tr w14:paraId="355AB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15E76">
            <w:pPr>
              <w:jc w:val="center"/>
              <w:rPr>
                <w:rFonts w:hint="eastAsia" w:ascii="宋体" w:hAnsi="宋体" w:eastAsia="宋体" w:cs="宋体"/>
                <w:b/>
                <w:bCs/>
                <w:i w:val="0"/>
                <w:iCs w:val="0"/>
                <w:color w:val="000000"/>
                <w:sz w:val="22"/>
                <w:szCs w:val="22"/>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ign w:val="center"/>
          </w:tcPr>
          <w:p w14:paraId="4E9E6B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980" w:type="dxa"/>
            <w:gridSpan w:val="2"/>
            <w:tcBorders>
              <w:top w:val="single" w:color="000000" w:sz="4" w:space="0"/>
              <w:left w:val="single" w:color="000000" w:sz="4" w:space="0"/>
              <w:bottom w:val="single" w:color="000000" w:sz="4" w:space="0"/>
              <w:right w:val="single" w:color="000000" w:sz="4" w:space="0"/>
            </w:tcBorders>
            <w:noWrap/>
            <w:vAlign w:val="center"/>
          </w:tcPr>
          <w:p w14:paraId="66760D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注册媒体</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15ACDACB">
            <w:pPr>
              <w:rPr>
                <w:rFonts w:hint="eastAsia" w:ascii="宋体" w:hAnsi="宋体" w:eastAsia="宋体" w:cs="宋体"/>
                <w:i w:val="0"/>
                <w:iCs w:val="0"/>
                <w:color w:val="000000"/>
                <w:sz w:val="22"/>
                <w:szCs w:val="22"/>
                <w:u w:val="none"/>
              </w:rPr>
            </w:pPr>
          </w:p>
        </w:tc>
      </w:tr>
      <w:tr w14:paraId="3D22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tcBorders>
              <w:top w:val="nil"/>
              <w:left w:val="nil"/>
              <w:bottom w:val="nil"/>
              <w:right w:val="nil"/>
            </w:tcBorders>
            <w:noWrap/>
            <w:vAlign w:val="center"/>
          </w:tcPr>
          <w:p w14:paraId="6C4B83AF">
            <w:pPr>
              <w:jc w:val="center"/>
              <w:rPr>
                <w:rFonts w:hint="eastAsia" w:ascii="宋体" w:hAnsi="宋体" w:eastAsia="宋体" w:cs="宋体"/>
                <w:b/>
                <w:bCs/>
                <w:i w:val="0"/>
                <w:iCs w:val="0"/>
                <w:color w:val="000000"/>
                <w:sz w:val="22"/>
                <w:szCs w:val="22"/>
                <w:u w:val="none"/>
              </w:rPr>
            </w:pPr>
          </w:p>
        </w:tc>
        <w:tc>
          <w:tcPr>
            <w:tcW w:w="658" w:type="dxa"/>
            <w:tcBorders>
              <w:top w:val="nil"/>
              <w:left w:val="nil"/>
              <w:bottom w:val="nil"/>
              <w:right w:val="nil"/>
            </w:tcBorders>
            <w:noWrap/>
            <w:vAlign w:val="center"/>
          </w:tcPr>
          <w:p w14:paraId="0090118E">
            <w:pPr>
              <w:jc w:val="center"/>
              <w:rPr>
                <w:rFonts w:hint="eastAsia" w:ascii="宋体" w:hAnsi="宋体" w:eastAsia="宋体" w:cs="宋体"/>
                <w:i w:val="0"/>
                <w:iCs w:val="0"/>
                <w:color w:val="000000"/>
                <w:sz w:val="22"/>
                <w:szCs w:val="22"/>
                <w:u w:val="none"/>
              </w:rPr>
            </w:pPr>
          </w:p>
        </w:tc>
        <w:tc>
          <w:tcPr>
            <w:tcW w:w="1039" w:type="dxa"/>
            <w:tcBorders>
              <w:top w:val="nil"/>
              <w:left w:val="nil"/>
              <w:bottom w:val="nil"/>
              <w:right w:val="nil"/>
            </w:tcBorders>
            <w:noWrap/>
            <w:vAlign w:val="center"/>
          </w:tcPr>
          <w:p w14:paraId="728230B8">
            <w:pPr>
              <w:jc w:val="center"/>
              <w:rPr>
                <w:rFonts w:hint="eastAsia" w:ascii="宋体" w:hAnsi="宋体" w:eastAsia="宋体" w:cs="宋体"/>
                <w:i w:val="0"/>
                <w:iCs w:val="0"/>
                <w:color w:val="000000"/>
                <w:sz w:val="22"/>
                <w:szCs w:val="22"/>
                <w:u w:val="none"/>
              </w:rPr>
            </w:pPr>
          </w:p>
        </w:tc>
        <w:tc>
          <w:tcPr>
            <w:tcW w:w="2980" w:type="dxa"/>
            <w:gridSpan w:val="2"/>
            <w:tcBorders>
              <w:top w:val="nil"/>
              <w:left w:val="nil"/>
              <w:bottom w:val="nil"/>
              <w:right w:val="nil"/>
            </w:tcBorders>
            <w:noWrap/>
            <w:vAlign w:val="center"/>
          </w:tcPr>
          <w:p w14:paraId="53381D34">
            <w:pPr>
              <w:rPr>
                <w:rFonts w:hint="eastAsia" w:ascii="宋体" w:hAnsi="宋体" w:eastAsia="宋体" w:cs="宋体"/>
                <w:i w:val="0"/>
                <w:iCs w:val="0"/>
                <w:color w:val="000000"/>
                <w:sz w:val="22"/>
                <w:szCs w:val="22"/>
                <w:u w:val="none"/>
              </w:rPr>
            </w:pPr>
          </w:p>
        </w:tc>
        <w:tc>
          <w:tcPr>
            <w:tcW w:w="3115" w:type="dxa"/>
            <w:tcBorders>
              <w:top w:val="nil"/>
              <w:left w:val="nil"/>
              <w:bottom w:val="nil"/>
              <w:right w:val="nil"/>
            </w:tcBorders>
            <w:noWrap/>
            <w:vAlign w:val="center"/>
          </w:tcPr>
          <w:p w14:paraId="077C0887">
            <w:pPr>
              <w:rPr>
                <w:rFonts w:hint="eastAsia" w:ascii="宋体" w:hAnsi="宋体" w:eastAsia="宋体" w:cs="宋体"/>
                <w:i w:val="0"/>
                <w:iCs w:val="0"/>
                <w:color w:val="000000"/>
                <w:sz w:val="22"/>
                <w:szCs w:val="22"/>
                <w:u w:val="none"/>
              </w:rPr>
            </w:pPr>
          </w:p>
        </w:tc>
      </w:tr>
      <w:tr w14:paraId="41D05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restart"/>
            <w:tcBorders>
              <w:top w:val="single" w:color="000000" w:sz="4" w:space="0"/>
              <w:left w:val="single" w:color="000000" w:sz="4" w:space="0"/>
              <w:right w:val="single" w:color="000000" w:sz="4" w:space="0"/>
            </w:tcBorders>
            <w:noWrap w:val="0"/>
            <w:vAlign w:val="center"/>
          </w:tcPr>
          <w:p w14:paraId="3A9C43C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饮</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料</w:t>
            </w: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5E46DD7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359" w:type="dxa"/>
            <w:gridSpan w:val="2"/>
            <w:tcBorders>
              <w:top w:val="single" w:color="000000" w:sz="4" w:space="0"/>
              <w:left w:val="single" w:color="000000" w:sz="4" w:space="0"/>
              <w:bottom w:val="single" w:color="000000" w:sz="4" w:space="0"/>
              <w:right w:val="single" w:color="000000" w:sz="4" w:space="0"/>
            </w:tcBorders>
            <w:noWrap w:val="0"/>
            <w:vAlign w:val="center"/>
          </w:tcPr>
          <w:p w14:paraId="761639D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品种名称</w:t>
            </w: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175F85CF">
            <w:pPr>
              <w:keepNext w:val="0"/>
              <w:keepLines w:val="0"/>
              <w:widowControl/>
              <w:suppressLineNumbers w:val="0"/>
              <w:jc w:val="center"/>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规格</w:t>
            </w: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7EC85D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消耗数量</w:t>
            </w:r>
          </w:p>
        </w:tc>
      </w:tr>
      <w:tr w14:paraId="6060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left w:val="single" w:color="000000" w:sz="4" w:space="0"/>
              <w:right w:val="single" w:color="000000" w:sz="4" w:space="0"/>
            </w:tcBorders>
            <w:noWrap w:val="0"/>
            <w:vAlign w:val="center"/>
          </w:tcPr>
          <w:p w14:paraId="7296FF52">
            <w:pPr>
              <w:jc w:val="center"/>
              <w:rPr>
                <w:rFonts w:hint="eastAsia" w:ascii="宋体" w:hAnsi="宋体" w:eastAsia="宋体" w:cs="宋体"/>
                <w:b/>
                <w:bCs/>
                <w:i w:val="0"/>
                <w:iCs w:val="0"/>
                <w:color w:val="000000"/>
                <w:sz w:val="22"/>
                <w:szCs w:val="22"/>
                <w:u w:val="none"/>
              </w:rPr>
            </w:pP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4449D04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noWrap w:val="0"/>
            <w:vAlign w:val="center"/>
          </w:tcPr>
          <w:p w14:paraId="4FC44DD7">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碳酸饮料类</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0273AE80">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14:paraId="7A400836">
            <w:pPr>
              <w:rPr>
                <w:rFonts w:hint="eastAsia" w:ascii="宋体" w:hAnsi="宋体" w:eastAsia="宋体" w:cs="宋体"/>
                <w:i w:val="0"/>
                <w:iCs w:val="0"/>
                <w:color w:val="000000"/>
                <w:sz w:val="22"/>
                <w:szCs w:val="22"/>
                <w:u w:val="none"/>
              </w:rPr>
            </w:pP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086C8348">
            <w:pPr>
              <w:rPr>
                <w:rFonts w:hint="eastAsia" w:ascii="宋体" w:hAnsi="宋体" w:eastAsia="宋体" w:cs="宋体"/>
                <w:i w:val="0"/>
                <w:iCs w:val="0"/>
                <w:color w:val="000000"/>
                <w:sz w:val="22"/>
                <w:szCs w:val="22"/>
                <w:u w:val="none"/>
              </w:rPr>
            </w:pPr>
          </w:p>
        </w:tc>
      </w:tr>
      <w:tr w14:paraId="432D8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66" w:type="dxa"/>
            <w:vMerge w:val="continue"/>
            <w:tcBorders>
              <w:left w:val="single" w:color="000000" w:sz="4" w:space="0"/>
              <w:right w:val="single" w:color="000000" w:sz="4" w:space="0"/>
            </w:tcBorders>
            <w:noWrap w:val="0"/>
            <w:vAlign w:val="center"/>
          </w:tcPr>
          <w:p w14:paraId="6D5ECB97">
            <w:pPr>
              <w:jc w:val="center"/>
              <w:rPr>
                <w:rFonts w:hint="eastAsia" w:ascii="宋体" w:hAnsi="宋体" w:eastAsia="宋体" w:cs="宋体"/>
                <w:b/>
                <w:bCs/>
                <w:i w:val="0"/>
                <w:iCs w:val="0"/>
                <w:color w:val="000000"/>
                <w:sz w:val="22"/>
                <w:szCs w:val="22"/>
                <w:u w:val="none"/>
              </w:rPr>
            </w:pP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4591F86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D843A54">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果汁类</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58E9AC2A">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14:paraId="6ED63A17">
            <w:pPr>
              <w:rPr>
                <w:rFonts w:hint="eastAsia" w:ascii="宋体" w:hAnsi="宋体" w:eastAsia="宋体" w:cs="宋体"/>
                <w:i w:val="0"/>
                <w:iCs w:val="0"/>
                <w:color w:val="000000"/>
                <w:sz w:val="22"/>
                <w:szCs w:val="22"/>
                <w:u w:val="none"/>
              </w:rPr>
            </w:pP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400D657E">
            <w:pPr>
              <w:rPr>
                <w:rFonts w:hint="eastAsia" w:ascii="宋体" w:hAnsi="宋体" w:eastAsia="宋体" w:cs="宋体"/>
                <w:i w:val="0"/>
                <w:iCs w:val="0"/>
                <w:color w:val="000000"/>
                <w:sz w:val="22"/>
                <w:szCs w:val="22"/>
                <w:u w:val="none"/>
              </w:rPr>
            </w:pPr>
          </w:p>
        </w:tc>
      </w:tr>
      <w:tr w14:paraId="0CC33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66" w:type="dxa"/>
            <w:vMerge w:val="continue"/>
            <w:tcBorders>
              <w:left w:val="single" w:color="000000" w:sz="4" w:space="0"/>
              <w:bottom w:val="single" w:color="000000" w:sz="4" w:space="0"/>
              <w:right w:val="single" w:color="000000" w:sz="4" w:space="0"/>
            </w:tcBorders>
            <w:noWrap w:val="0"/>
            <w:vAlign w:val="center"/>
          </w:tcPr>
          <w:p w14:paraId="55E2D0AE">
            <w:pPr>
              <w:jc w:val="center"/>
              <w:rPr>
                <w:rFonts w:hint="eastAsia" w:ascii="宋体" w:hAnsi="宋体" w:eastAsia="宋体" w:cs="宋体"/>
                <w:b/>
                <w:bCs/>
                <w:i w:val="0"/>
                <w:iCs w:val="0"/>
                <w:color w:val="000000"/>
                <w:sz w:val="22"/>
                <w:szCs w:val="22"/>
                <w:u w:val="none"/>
              </w:rPr>
            </w:pPr>
          </w:p>
        </w:tc>
        <w:tc>
          <w:tcPr>
            <w:tcW w:w="658" w:type="dxa"/>
            <w:tcBorders>
              <w:top w:val="single" w:color="000000" w:sz="4" w:space="0"/>
              <w:left w:val="single" w:color="000000" w:sz="4" w:space="0"/>
              <w:bottom w:val="single" w:color="000000" w:sz="4" w:space="0"/>
              <w:right w:val="single" w:color="000000" w:sz="4" w:space="0"/>
            </w:tcBorders>
            <w:noWrap/>
            <w:vAlign w:val="center"/>
          </w:tcPr>
          <w:p w14:paraId="31BE81C1">
            <w:pPr>
              <w:keepNext w:val="0"/>
              <w:keepLines w:val="0"/>
              <w:widowControl/>
              <w:suppressLineNumbers w:val="0"/>
              <w:jc w:val="center"/>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E6B8C87">
            <w:pPr>
              <w:jc w:val="center"/>
              <w:rPr>
                <w:rFonts w:hint="default"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运动饮料类</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429713B5">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noWrap/>
            <w:vAlign w:val="center"/>
          </w:tcPr>
          <w:p w14:paraId="17EC2D04">
            <w:pPr>
              <w:rPr>
                <w:rFonts w:hint="eastAsia" w:ascii="宋体" w:hAnsi="宋体" w:eastAsia="宋体" w:cs="宋体"/>
                <w:i w:val="0"/>
                <w:iCs w:val="0"/>
                <w:color w:val="000000"/>
                <w:sz w:val="22"/>
                <w:szCs w:val="22"/>
                <w:u w:val="none"/>
              </w:rPr>
            </w:pPr>
          </w:p>
        </w:tc>
        <w:tc>
          <w:tcPr>
            <w:tcW w:w="3115" w:type="dxa"/>
            <w:tcBorders>
              <w:top w:val="single" w:color="000000" w:sz="4" w:space="0"/>
              <w:left w:val="single" w:color="000000" w:sz="4" w:space="0"/>
              <w:bottom w:val="single" w:color="000000" w:sz="4" w:space="0"/>
              <w:right w:val="single" w:color="000000" w:sz="4" w:space="0"/>
            </w:tcBorders>
            <w:noWrap/>
            <w:vAlign w:val="center"/>
          </w:tcPr>
          <w:p w14:paraId="1E7E3964">
            <w:pPr>
              <w:rPr>
                <w:rFonts w:hint="eastAsia" w:ascii="宋体" w:hAnsi="宋体" w:eastAsia="宋体" w:cs="宋体"/>
                <w:i w:val="0"/>
                <w:iCs w:val="0"/>
                <w:color w:val="000000"/>
                <w:sz w:val="22"/>
                <w:szCs w:val="22"/>
                <w:u w:val="none"/>
              </w:rPr>
            </w:pPr>
          </w:p>
        </w:tc>
      </w:tr>
    </w:tbl>
    <w:p w14:paraId="39237B5A">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color w:val="000000"/>
          <w:kern w:val="0"/>
          <w:sz w:val="28"/>
          <w:szCs w:val="28"/>
          <w:lang w:val="en-US" w:eastAsia="zh-CN" w:bidi="ar"/>
        </w:rPr>
      </w:pPr>
    </w:p>
    <w:p w14:paraId="2E93EE6C">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场馆/场所运行团队餐饮业务口负责人（或授权人）签字：</w:t>
      </w:r>
    </w:p>
    <w:p w14:paraId="73ACB9AB">
      <w:pPr>
        <w:pStyle w:val="2"/>
        <w:ind w:firstLine="0" w:firstLineChars="0"/>
        <w:rPr>
          <w:rFonts w:hint="eastAsia" w:ascii="仿宋_GB2312" w:hAnsi="仿宋_GB2312" w:eastAsia="仿宋_GB2312" w:cs="仿宋_GB2312"/>
          <w:color w:val="000000"/>
          <w:kern w:val="0"/>
          <w:sz w:val="28"/>
          <w:szCs w:val="28"/>
          <w:lang w:val="en-US" w:eastAsia="zh-CN" w:bidi="ar"/>
        </w:rPr>
      </w:pPr>
    </w:p>
    <w:p w14:paraId="1BED1B24">
      <w:pPr>
        <w:pStyle w:val="2"/>
        <w:ind w:firstLine="0" w:firstLineChars="0"/>
        <w:rPr>
          <w:rFonts w:hint="eastAsia" w:ascii="仿宋_GB2312" w:hAnsi="仿宋_GB2312" w:eastAsia="仿宋_GB2312" w:cs="仿宋_GB2312"/>
          <w:color w:val="000000"/>
          <w:kern w:val="0"/>
          <w:sz w:val="28"/>
          <w:szCs w:val="28"/>
          <w:lang w:val="en-US" w:eastAsia="zh-CN" w:bidi="ar"/>
        </w:rPr>
        <w:sectPr>
          <w:pgSz w:w="11906" w:h="16838"/>
          <w:pgMar w:top="1440" w:right="1800" w:bottom="1440" w:left="1800" w:header="851" w:footer="992" w:gutter="0"/>
          <w:pgNumType w:fmt="decimal"/>
          <w:cols w:space="425" w:num="1"/>
          <w:docGrid w:type="lines" w:linePitch="312" w:charSpace="0"/>
        </w:sectPr>
      </w:pPr>
      <w:r>
        <w:rPr>
          <w:rFonts w:hint="eastAsia" w:ascii="仿宋_GB2312" w:hAnsi="仿宋_GB2312" w:eastAsia="仿宋_GB2312" w:cs="仿宋_GB2312"/>
          <w:color w:val="000000"/>
          <w:kern w:val="0"/>
          <w:sz w:val="28"/>
          <w:szCs w:val="28"/>
          <w:lang w:val="en-US" w:eastAsia="zh-CN" w:bidi="ar"/>
        </w:rPr>
        <w:t>服务地点服务商指定代表人签字：</w:t>
      </w:r>
    </w:p>
    <w:p w14:paraId="1AC68952">
      <w:pPr>
        <w:widowControl/>
        <w:spacing w:line="578" w:lineRule="exact"/>
        <w:ind w:firstLine="0" w:firstLineChars="0"/>
        <w:jc w:val="left"/>
        <w:outlineLvl w:val="9"/>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表3                               茶歇对账汇总表（示例）</w:t>
      </w:r>
    </w:p>
    <w:p w14:paraId="4EC5352A">
      <w:pPr>
        <w:widowControl/>
        <w:spacing w:line="578" w:lineRule="exact"/>
        <w:ind w:firstLine="5320" w:firstLineChars="1900"/>
        <w:jc w:val="left"/>
        <w:outlineLvl w:val="9"/>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（非竞赛场馆）</w:t>
      </w:r>
    </w:p>
    <w:p w14:paraId="6BB6B956">
      <w:pPr>
        <w:widowControl/>
        <w:snapToGrid/>
        <w:spacing w:line="578" w:lineRule="exact"/>
        <w:ind w:firstLine="0" w:firstLineChars="0"/>
        <w:jc w:val="left"/>
        <w:outlineLvl w:val="9"/>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场馆名称：</w:t>
      </w:r>
    </w:p>
    <w:tbl>
      <w:tblPr>
        <w:tblStyle w:val="13"/>
        <w:tblW w:w="1039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5"/>
        <w:gridCol w:w="980"/>
        <w:gridCol w:w="1065"/>
        <w:gridCol w:w="1488"/>
        <w:gridCol w:w="1187"/>
        <w:gridCol w:w="868"/>
        <w:gridCol w:w="1054"/>
        <w:gridCol w:w="1061"/>
        <w:gridCol w:w="899"/>
        <w:gridCol w:w="1286"/>
      </w:tblGrid>
      <w:tr w14:paraId="1DF2D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9F289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bookmarkStart w:id="0" w:name="_GoBack"/>
            <w:r>
              <w:rPr>
                <w:rFonts w:hint="eastAsia" w:ascii="宋体" w:hAnsi="宋体" w:eastAsia="宋体" w:cs="宋体"/>
                <w:b/>
                <w:bCs/>
                <w:i w:val="0"/>
                <w:iCs w:val="0"/>
                <w:color w:val="000000"/>
                <w:kern w:val="0"/>
                <w:sz w:val="22"/>
                <w:szCs w:val="22"/>
                <w:u w:val="none"/>
                <w:lang w:val="en-US" w:eastAsia="zh-CN" w:bidi="ar"/>
              </w:rPr>
              <w:t>序号</w:t>
            </w:r>
          </w:p>
        </w:tc>
        <w:tc>
          <w:tcPr>
            <w:tcW w:w="9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407F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日期</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401C2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运动员及</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随队官员</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（人数）</w:t>
            </w:r>
          </w:p>
        </w:tc>
        <w:tc>
          <w:tcPr>
            <w:tcW w:w="148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DC40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OCA大家庭成员及国内外贵宾</w:t>
            </w:r>
            <w:r>
              <w:rPr>
                <w:rFonts w:hint="eastAsia" w:ascii="宋体" w:hAnsi="宋体" w:cs="宋体"/>
                <w:b/>
                <w:bCs/>
                <w:i w:val="0"/>
                <w:iCs w:val="0"/>
                <w:color w:val="000000"/>
                <w:kern w:val="0"/>
                <w:sz w:val="22"/>
                <w:szCs w:val="22"/>
                <w:u w:val="none"/>
                <w:lang w:val="en-US" w:eastAsia="zh-CN" w:bidi="ar"/>
              </w:rPr>
              <w:t>（含赞助商代表）</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9861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技术官员</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（人数）</w:t>
            </w:r>
          </w:p>
        </w:tc>
        <w:tc>
          <w:tcPr>
            <w:tcW w:w="86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B5C4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注册媒体</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（人数）</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D068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饮料</w:t>
            </w:r>
          </w:p>
        </w:tc>
        <w:tc>
          <w:tcPr>
            <w:tcW w:w="10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7FE8C">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89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558CB">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1286" w:type="dxa"/>
            <w:tcBorders>
              <w:top w:val="single" w:color="000000" w:sz="4" w:space="0"/>
              <w:left w:val="single" w:color="000000" w:sz="4" w:space="0"/>
              <w:bottom w:val="single" w:color="000000" w:sz="4" w:space="0"/>
              <w:right w:val="single" w:color="000000" w:sz="4" w:space="0"/>
            </w:tcBorders>
            <w:noWrap/>
            <w:vAlign w:val="center"/>
          </w:tcPr>
          <w:p w14:paraId="0251422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2577F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3CC72">
            <w:pPr>
              <w:jc w:val="center"/>
              <w:rPr>
                <w:rFonts w:hint="eastAsia" w:ascii="宋体" w:hAnsi="宋体" w:eastAsia="宋体" w:cs="宋体"/>
                <w:b/>
                <w:bCs/>
                <w:i w:val="0"/>
                <w:iCs w:val="0"/>
                <w:color w:val="000000"/>
                <w:sz w:val="22"/>
                <w:szCs w:val="22"/>
                <w:u w:val="none"/>
              </w:rPr>
            </w:pPr>
          </w:p>
        </w:tc>
        <w:tc>
          <w:tcPr>
            <w:tcW w:w="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FC0184">
            <w:pPr>
              <w:jc w:val="center"/>
              <w:rPr>
                <w:rFonts w:hint="eastAsia" w:ascii="宋体" w:hAnsi="宋体" w:eastAsia="宋体" w:cs="宋体"/>
                <w:b/>
                <w:bCs/>
                <w:i w:val="0"/>
                <w:iCs w:val="0"/>
                <w:color w:val="000000"/>
                <w:sz w:val="22"/>
                <w:szCs w:val="22"/>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9C75F">
            <w:pPr>
              <w:jc w:val="center"/>
              <w:rPr>
                <w:rFonts w:hint="eastAsia" w:ascii="宋体" w:hAnsi="宋体" w:eastAsia="宋体" w:cs="宋体"/>
                <w:b/>
                <w:bCs/>
                <w:i w:val="0"/>
                <w:iCs w:val="0"/>
                <w:color w:val="000000"/>
                <w:sz w:val="22"/>
                <w:szCs w:val="22"/>
                <w:u w:val="none"/>
              </w:rPr>
            </w:pPr>
          </w:p>
        </w:tc>
        <w:tc>
          <w:tcPr>
            <w:tcW w:w="14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9161D">
            <w:pPr>
              <w:jc w:val="center"/>
              <w:rPr>
                <w:rFonts w:hint="eastAsia" w:ascii="宋体" w:hAnsi="宋体" w:eastAsia="宋体" w:cs="宋体"/>
                <w:b/>
                <w:bCs/>
                <w:i w:val="0"/>
                <w:iCs w:val="0"/>
                <w:color w:val="000000"/>
                <w:sz w:val="22"/>
                <w:szCs w:val="22"/>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86D589">
            <w:pPr>
              <w:jc w:val="center"/>
              <w:rPr>
                <w:rFonts w:hint="eastAsia" w:ascii="宋体" w:hAnsi="宋体" w:eastAsia="宋体" w:cs="宋体"/>
                <w:b/>
                <w:bCs/>
                <w:i w:val="0"/>
                <w:iCs w:val="0"/>
                <w:color w:val="000000"/>
                <w:sz w:val="22"/>
                <w:szCs w:val="22"/>
                <w:u w:val="none"/>
              </w:rPr>
            </w:pPr>
          </w:p>
        </w:tc>
        <w:tc>
          <w:tcPr>
            <w:tcW w:w="86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0D3BE7">
            <w:pPr>
              <w:jc w:val="center"/>
              <w:rPr>
                <w:rFonts w:hint="eastAsia" w:ascii="宋体" w:hAnsi="宋体" w:eastAsia="宋体" w:cs="宋体"/>
                <w:b/>
                <w:bCs/>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36605F7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运动饮料</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ABF255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碳酸饮料</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5AED050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果汁</w:t>
            </w:r>
          </w:p>
        </w:tc>
        <w:tc>
          <w:tcPr>
            <w:tcW w:w="1286" w:type="dxa"/>
            <w:vMerge w:val="restart"/>
            <w:tcBorders>
              <w:top w:val="single" w:color="000000" w:sz="4" w:space="0"/>
              <w:left w:val="single" w:color="000000" w:sz="4" w:space="0"/>
              <w:bottom w:val="single" w:color="000000" w:sz="4" w:space="0"/>
              <w:right w:val="single" w:color="000000" w:sz="4" w:space="0"/>
            </w:tcBorders>
            <w:noWrap w:val="0"/>
            <w:vAlign w:val="center"/>
          </w:tcPr>
          <w:p w14:paraId="43C02820">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具体品种由投标人确定，饮料结算单价按照投标人报价确定，茶点按照各客户群实际使用人数结算。</w:t>
            </w:r>
          </w:p>
        </w:tc>
      </w:tr>
      <w:tr w14:paraId="2B4BD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292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7D0D0">
            <w:pP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B2DBE5">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0B615">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C7032">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F168F4">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7CC49576">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1D698511">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09B95297">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B9376">
            <w:pPr>
              <w:jc w:val="center"/>
              <w:rPr>
                <w:rFonts w:hint="eastAsia" w:ascii="宋体" w:hAnsi="宋体" w:eastAsia="宋体" w:cs="宋体"/>
                <w:b/>
                <w:bCs/>
                <w:i w:val="0"/>
                <w:iCs w:val="0"/>
                <w:color w:val="000000"/>
                <w:sz w:val="22"/>
                <w:szCs w:val="22"/>
                <w:u w:val="none"/>
              </w:rPr>
            </w:pPr>
          </w:p>
        </w:tc>
      </w:tr>
      <w:tr w14:paraId="7A451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7CA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22335F">
            <w:pP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6767E">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FE4DB">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9ECF7">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10B36">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406C46E3">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0B5F459E">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0C597021">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48F733">
            <w:pPr>
              <w:jc w:val="center"/>
              <w:rPr>
                <w:rFonts w:hint="eastAsia" w:ascii="宋体" w:hAnsi="宋体" w:eastAsia="宋体" w:cs="宋体"/>
                <w:b/>
                <w:bCs/>
                <w:i w:val="0"/>
                <w:iCs w:val="0"/>
                <w:color w:val="000000"/>
                <w:sz w:val="22"/>
                <w:szCs w:val="22"/>
                <w:u w:val="none"/>
              </w:rPr>
            </w:pPr>
          </w:p>
        </w:tc>
      </w:tr>
      <w:tr w14:paraId="5330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F9E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8756C">
            <w:pP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59614">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DBD630">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3DA7C">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F54AA">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338C8FE9">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7E8EBBCD">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42D20ECE">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60A4C9">
            <w:pPr>
              <w:jc w:val="center"/>
              <w:rPr>
                <w:rFonts w:hint="eastAsia" w:ascii="宋体" w:hAnsi="宋体" w:eastAsia="宋体" w:cs="宋体"/>
                <w:b/>
                <w:bCs/>
                <w:i w:val="0"/>
                <w:iCs w:val="0"/>
                <w:color w:val="000000"/>
                <w:sz w:val="22"/>
                <w:szCs w:val="22"/>
                <w:u w:val="none"/>
              </w:rPr>
            </w:pPr>
          </w:p>
        </w:tc>
      </w:tr>
      <w:tr w14:paraId="4D447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37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FB0FD">
            <w:pPr>
              <w:jc w:val="cente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896DA3">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F29BE">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15F1F6">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3C108">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34975D67">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36F95D57">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2866EAB2">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214D09">
            <w:pPr>
              <w:jc w:val="center"/>
              <w:rPr>
                <w:rFonts w:hint="eastAsia" w:ascii="宋体" w:hAnsi="宋体" w:eastAsia="宋体" w:cs="宋体"/>
                <w:b/>
                <w:bCs/>
                <w:i w:val="0"/>
                <w:iCs w:val="0"/>
                <w:color w:val="000000"/>
                <w:sz w:val="22"/>
                <w:szCs w:val="22"/>
                <w:u w:val="none"/>
              </w:rPr>
            </w:pPr>
          </w:p>
        </w:tc>
      </w:tr>
      <w:tr w14:paraId="77052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0BA3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A690B">
            <w:pPr>
              <w:jc w:val="cente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FCE97">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F41298">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F9B13E">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A9FD3">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066A9BDD">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6A25B6F8">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494385AE">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8FA1B">
            <w:pPr>
              <w:jc w:val="center"/>
              <w:rPr>
                <w:rFonts w:hint="eastAsia" w:ascii="宋体" w:hAnsi="宋体" w:eastAsia="宋体" w:cs="宋体"/>
                <w:b/>
                <w:bCs/>
                <w:i w:val="0"/>
                <w:iCs w:val="0"/>
                <w:color w:val="000000"/>
                <w:sz w:val="22"/>
                <w:szCs w:val="22"/>
                <w:u w:val="none"/>
              </w:rPr>
            </w:pPr>
          </w:p>
        </w:tc>
      </w:tr>
      <w:tr w14:paraId="5B813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39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0F708">
            <w:pPr>
              <w:jc w:val="cente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C0522">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36BC6B">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83846">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2FCD88">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5BD37CFE">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4150CAA7">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18D00FCE">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777779">
            <w:pPr>
              <w:jc w:val="center"/>
              <w:rPr>
                <w:rFonts w:hint="eastAsia" w:ascii="宋体" w:hAnsi="宋体" w:eastAsia="宋体" w:cs="宋体"/>
                <w:b/>
                <w:bCs/>
                <w:i w:val="0"/>
                <w:iCs w:val="0"/>
                <w:color w:val="000000"/>
                <w:sz w:val="22"/>
                <w:szCs w:val="22"/>
                <w:u w:val="none"/>
              </w:rPr>
            </w:pPr>
          </w:p>
        </w:tc>
      </w:tr>
      <w:tr w14:paraId="30B23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863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183CC">
            <w:pPr>
              <w:jc w:val="cente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18EC3">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20BA9">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2DD81">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663AA">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1893C2A2">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6D50F59D">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5C3EDB0C">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6B9D32">
            <w:pPr>
              <w:jc w:val="center"/>
              <w:rPr>
                <w:rFonts w:hint="eastAsia" w:ascii="宋体" w:hAnsi="宋体" w:eastAsia="宋体" w:cs="宋体"/>
                <w:b/>
                <w:bCs/>
                <w:i w:val="0"/>
                <w:iCs w:val="0"/>
                <w:color w:val="000000"/>
                <w:sz w:val="22"/>
                <w:szCs w:val="22"/>
                <w:u w:val="none"/>
              </w:rPr>
            </w:pPr>
          </w:p>
        </w:tc>
      </w:tr>
      <w:tr w14:paraId="28F00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0F1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7CF01">
            <w:pPr>
              <w:jc w:val="cente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5203B">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95A9BA">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886ADC">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CC994">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2D2949AD">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75B5C45C">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00976544">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E04603">
            <w:pPr>
              <w:jc w:val="center"/>
              <w:rPr>
                <w:rFonts w:hint="eastAsia" w:ascii="宋体" w:hAnsi="宋体" w:eastAsia="宋体" w:cs="宋体"/>
                <w:b/>
                <w:bCs/>
                <w:i w:val="0"/>
                <w:iCs w:val="0"/>
                <w:color w:val="000000"/>
                <w:sz w:val="22"/>
                <w:szCs w:val="22"/>
                <w:u w:val="none"/>
              </w:rPr>
            </w:pPr>
          </w:p>
        </w:tc>
      </w:tr>
      <w:tr w14:paraId="70E94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3C5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60881">
            <w:pPr>
              <w:jc w:val="center"/>
              <w:rPr>
                <w:rFonts w:hint="eastAsia" w:ascii="宋体" w:hAnsi="宋体" w:eastAsia="宋体" w:cs="宋体"/>
                <w:i w:val="0"/>
                <w:iCs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2AED2">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4B2FB">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86B4E2">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68A3D8">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72C36211">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1D20ED54">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2BAB3D41">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ABEAF8">
            <w:pPr>
              <w:jc w:val="center"/>
              <w:rPr>
                <w:rFonts w:hint="eastAsia" w:ascii="宋体" w:hAnsi="宋体" w:eastAsia="宋体" w:cs="宋体"/>
                <w:b/>
                <w:bCs/>
                <w:i w:val="0"/>
                <w:iCs w:val="0"/>
                <w:color w:val="000000"/>
                <w:sz w:val="22"/>
                <w:szCs w:val="22"/>
                <w:u w:val="none"/>
              </w:rPr>
            </w:pPr>
          </w:p>
        </w:tc>
      </w:tr>
      <w:tr w14:paraId="0C808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14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641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13E04">
            <w:pPr>
              <w:jc w:val="center"/>
              <w:rPr>
                <w:rFonts w:hint="eastAsia" w:ascii="宋体" w:hAnsi="宋体" w:eastAsia="宋体" w:cs="宋体"/>
                <w:i w:val="0"/>
                <w:iCs w:val="0"/>
                <w:color w:val="000000"/>
                <w:sz w:val="22"/>
                <w:szCs w:val="22"/>
                <w:u w:val="none"/>
              </w:rPr>
            </w:pPr>
          </w:p>
        </w:tc>
        <w:tc>
          <w:tcPr>
            <w:tcW w:w="14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24FFD">
            <w:pPr>
              <w:jc w:val="center"/>
              <w:rPr>
                <w:rFonts w:hint="eastAsia" w:ascii="宋体" w:hAnsi="宋体" w:eastAsia="宋体" w:cs="宋体"/>
                <w:i w:val="0"/>
                <w:iCs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C3B50">
            <w:pPr>
              <w:jc w:val="center"/>
              <w:rPr>
                <w:rFonts w:hint="eastAsia" w:ascii="宋体" w:hAnsi="宋体" w:eastAsia="宋体" w:cs="宋体"/>
                <w:i w:val="0"/>
                <w:iCs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60B21">
            <w:pPr>
              <w:jc w:val="center"/>
              <w:rPr>
                <w:rFonts w:hint="eastAsia" w:ascii="宋体" w:hAnsi="宋体" w:eastAsia="宋体" w:cs="宋体"/>
                <w:i w:val="0"/>
                <w:iCs w:val="0"/>
                <w:color w:val="000000"/>
                <w:sz w:val="22"/>
                <w:szCs w:val="22"/>
                <w:u w:val="none"/>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14:paraId="446FB62A">
            <w:pP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noWrap/>
            <w:vAlign w:val="center"/>
          </w:tcPr>
          <w:p w14:paraId="289467E7">
            <w:pPr>
              <w:rPr>
                <w:rFonts w:hint="eastAsia" w:ascii="宋体" w:hAnsi="宋体" w:eastAsia="宋体" w:cs="宋体"/>
                <w:i w:val="0"/>
                <w:iCs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noWrap/>
            <w:vAlign w:val="center"/>
          </w:tcPr>
          <w:p w14:paraId="1D93C2E9">
            <w:pPr>
              <w:rPr>
                <w:rFonts w:hint="eastAsia" w:ascii="宋体" w:hAnsi="宋体" w:eastAsia="宋体" w:cs="宋体"/>
                <w:i w:val="0"/>
                <w:iCs w:val="0"/>
                <w:color w:val="000000"/>
                <w:sz w:val="22"/>
                <w:szCs w:val="22"/>
                <w:u w:val="none"/>
              </w:rPr>
            </w:pPr>
          </w:p>
        </w:tc>
        <w:tc>
          <w:tcPr>
            <w:tcW w:w="12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F11E20">
            <w:pPr>
              <w:jc w:val="center"/>
              <w:rPr>
                <w:rFonts w:hint="eastAsia" w:ascii="宋体" w:hAnsi="宋体" w:eastAsia="宋体" w:cs="宋体"/>
                <w:b/>
                <w:bCs/>
                <w:i w:val="0"/>
                <w:iCs w:val="0"/>
                <w:color w:val="000000"/>
                <w:sz w:val="22"/>
                <w:szCs w:val="22"/>
                <w:u w:val="none"/>
              </w:rPr>
            </w:pPr>
          </w:p>
        </w:tc>
      </w:tr>
      <w:bookmarkEnd w:id="0"/>
    </w:tbl>
    <w:p w14:paraId="57DFDF0F">
      <w:pPr>
        <w:widowControl/>
        <w:snapToGrid/>
        <w:spacing w:line="578" w:lineRule="exact"/>
        <w:ind w:firstLine="0" w:firstLineChars="0"/>
        <w:jc w:val="left"/>
        <w:outlineLvl w:val="9"/>
        <w:rPr>
          <w:rFonts w:hint="eastAsia" w:ascii="仿宋_GB2312" w:hAnsi="仿宋_GB2312" w:eastAsia="仿宋_GB2312" w:cs="仿宋_GB2312"/>
          <w:color w:val="000000"/>
          <w:kern w:val="0"/>
          <w:sz w:val="28"/>
          <w:szCs w:val="28"/>
          <w:lang w:val="en-US" w:eastAsia="zh-CN" w:bidi="ar"/>
        </w:rPr>
      </w:pPr>
    </w:p>
    <w:p w14:paraId="2A7B3B35">
      <w:pPr>
        <w:pStyle w:val="2"/>
        <w:rPr>
          <w:rFonts w:hint="eastAsia" w:ascii="仿宋_GB2312" w:hAnsi="仿宋_GB2312" w:eastAsia="仿宋_GB2312" w:cs="仿宋_GB2312"/>
          <w:color w:val="000000"/>
          <w:kern w:val="0"/>
          <w:sz w:val="28"/>
          <w:szCs w:val="28"/>
          <w:lang w:val="en-US" w:eastAsia="zh-CN" w:bidi="ar"/>
        </w:rPr>
      </w:pPr>
    </w:p>
    <w:p w14:paraId="716DAF48">
      <w:pPr>
        <w:pStyle w:val="2"/>
        <w:rPr>
          <w:rFonts w:hint="eastAsia" w:ascii="仿宋_GB2312" w:hAnsi="仿宋_GB2312" w:eastAsia="仿宋_GB2312" w:cs="仿宋_GB2312"/>
          <w:color w:val="000000"/>
          <w:kern w:val="0"/>
          <w:sz w:val="28"/>
          <w:szCs w:val="28"/>
          <w:lang w:val="en-US" w:eastAsia="zh-CN" w:bidi="ar"/>
        </w:rPr>
      </w:pPr>
    </w:p>
    <w:p w14:paraId="08CD5970">
      <w:pPr>
        <w:pStyle w:val="2"/>
        <w:rPr>
          <w:rFonts w:hint="eastAsia" w:ascii="仿宋_GB2312" w:hAnsi="仿宋_GB2312" w:eastAsia="仿宋_GB2312" w:cs="仿宋_GB2312"/>
          <w:color w:val="000000"/>
          <w:kern w:val="0"/>
          <w:sz w:val="28"/>
          <w:szCs w:val="28"/>
          <w:lang w:val="en-US" w:eastAsia="zh-CN" w:bidi="ar"/>
        </w:rPr>
      </w:pPr>
    </w:p>
    <w:p w14:paraId="0936135A">
      <w:pPr>
        <w:pStyle w:val="2"/>
        <w:rPr>
          <w:rFonts w:hint="eastAsia" w:ascii="仿宋_GB2312" w:hAnsi="仿宋_GB2312" w:eastAsia="仿宋_GB2312" w:cs="仿宋_GB2312"/>
          <w:color w:val="000000"/>
          <w:kern w:val="0"/>
          <w:sz w:val="28"/>
          <w:szCs w:val="28"/>
          <w:lang w:val="en-US" w:eastAsia="zh-CN" w:bidi="ar"/>
        </w:rPr>
      </w:pPr>
    </w:p>
    <w:p w14:paraId="70DD1812">
      <w:pPr>
        <w:pStyle w:val="2"/>
        <w:rPr>
          <w:rFonts w:hint="eastAsia" w:ascii="仿宋_GB2312" w:hAnsi="仿宋_GB2312" w:eastAsia="仿宋_GB2312" w:cs="仿宋_GB2312"/>
          <w:color w:val="000000"/>
          <w:kern w:val="0"/>
          <w:sz w:val="28"/>
          <w:szCs w:val="28"/>
          <w:lang w:val="en-US" w:eastAsia="zh-CN" w:bidi="ar"/>
        </w:rPr>
      </w:pPr>
    </w:p>
    <w:p w14:paraId="3E690BB0">
      <w:pPr>
        <w:pStyle w:val="2"/>
        <w:rPr>
          <w:rFonts w:hint="eastAsia" w:ascii="仿宋_GB2312" w:hAnsi="仿宋_GB2312" w:eastAsia="仿宋_GB2312" w:cs="仿宋_GB2312"/>
          <w:color w:val="000000"/>
          <w:kern w:val="0"/>
          <w:sz w:val="28"/>
          <w:szCs w:val="28"/>
          <w:lang w:val="en-US" w:eastAsia="zh-CN" w:bidi="ar"/>
        </w:rPr>
      </w:pPr>
    </w:p>
    <w:p w14:paraId="4263B29D">
      <w:pPr>
        <w:pStyle w:val="2"/>
        <w:rPr>
          <w:rFonts w:hint="eastAsia" w:ascii="仿宋_GB2312" w:hAnsi="仿宋_GB2312" w:eastAsia="仿宋_GB2312" w:cs="仿宋_GB2312"/>
          <w:color w:val="000000"/>
          <w:kern w:val="0"/>
          <w:sz w:val="28"/>
          <w:szCs w:val="28"/>
          <w:lang w:val="en-US" w:eastAsia="zh-CN" w:bidi="ar"/>
        </w:rPr>
      </w:pPr>
    </w:p>
    <w:p w14:paraId="03D2F7B1">
      <w:pPr>
        <w:pStyle w:val="2"/>
        <w:rPr>
          <w:rFonts w:hint="eastAsia" w:ascii="仿宋_GB2312" w:hAnsi="仿宋_GB2312" w:eastAsia="仿宋_GB2312" w:cs="仿宋_GB2312"/>
          <w:color w:val="000000"/>
          <w:kern w:val="0"/>
          <w:sz w:val="28"/>
          <w:szCs w:val="28"/>
          <w:lang w:val="en-US" w:eastAsia="zh-CN" w:bidi="ar"/>
        </w:rPr>
      </w:pPr>
    </w:p>
    <w:p w14:paraId="27010FB9">
      <w:pPr>
        <w:pStyle w:val="2"/>
        <w:rPr>
          <w:rFonts w:hint="eastAsia" w:ascii="仿宋_GB2312" w:hAnsi="仿宋_GB2312" w:eastAsia="仿宋_GB2312" w:cs="仿宋_GB2312"/>
          <w:color w:val="000000"/>
          <w:kern w:val="0"/>
          <w:sz w:val="28"/>
          <w:szCs w:val="28"/>
          <w:lang w:val="en-US" w:eastAsia="zh-CN" w:bidi="ar"/>
        </w:rPr>
      </w:pPr>
    </w:p>
    <w:p w14:paraId="4CCB0AB3">
      <w:pPr>
        <w:widowControl/>
        <w:spacing w:line="578" w:lineRule="exact"/>
        <w:ind w:firstLine="0" w:firstLineChars="0"/>
        <w:jc w:val="left"/>
        <w:outlineLvl w:val="9"/>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表4                             茶歇对账汇总表（示例）</w:t>
      </w:r>
    </w:p>
    <w:p w14:paraId="27471660">
      <w:pPr>
        <w:widowControl/>
        <w:spacing w:line="578" w:lineRule="exact"/>
        <w:ind w:firstLine="5040" w:firstLineChars="1800"/>
        <w:jc w:val="left"/>
        <w:outlineLvl w:val="9"/>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（竞赛场馆）</w:t>
      </w:r>
    </w:p>
    <w:p w14:paraId="39CF3A8C">
      <w:pPr>
        <w:widowControl/>
        <w:spacing w:line="578" w:lineRule="exact"/>
        <w:ind w:firstLine="0" w:firstLineChars="0"/>
        <w:jc w:val="left"/>
        <w:outlineLvl w:val="9"/>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场馆名称：</w:t>
      </w:r>
    </w:p>
    <w:tbl>
      <w:tblPr>
        <w:tblStyle w:val="13"/>
        <w:tblW w:w="1219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1150"/>
        <w:gridCol w:w="1250"/>
        <w:gridCol w:w="1746"/>
        <w:gridCol w:w="1393"/>
        <w:gridCol w:w="1018"/>
        <w:gridCol w:w="1237"/>
        <w:gridCol w:w="1245"/>
        <w:gridCol w:w="1055"/>
        <w:gridCol w:w="1509"/>
      </w:tblGrid>
      <w:tr w14:paraId="1C023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E9A9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5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D83D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日期</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B0ED9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运动员及</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随队官员</w:t>
            </w:r>
            <w:r>
              <w:rPr>
                <w:rFonts w:hint="eastAsia" w:ascii="宋体" w:hAnsi="宋体" w:eastAsia="宋体" w:cs="宋体"/>
                <w:b/>
                <w:bCs/>
                <w:i w:val="0"/>
                <w:iCs w:val="0"/>
                <w:color w:val="000000"/>
                <w:kern w:val="0"/>
                <w:sz w:val="22"/>
                <w:szCs w:val="22"/>
                <w:u w:val="none"/>
                <w:lang w:val="en-US" w:eastAsia="zh-CN" w:bidi="ar"/>
              </w:rPr>
              <w:br w:type="textWrapping"/>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9DD0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OCA大家庭成员及国内外贵宾</w:t>
            </w:r>
            <w:r>
              <w:rPr>
                <w:rFonts w:hint="eastAsia" w:ascii="宋体" w:hAnsi="宋体" w:cs="宋体"/>
                <w:b/>
                <w:bCs/>
                <w:i w:val="0"/>
                <w:iCs w:val="0"/>
                <w:color w:val="000000"/>
                <w:kern w:val="0"/>
                <w:sz w:val="22"/>
                <w:szCs w:val="22"/>
                <w:u w:val="none"/>
                <w:lang w:val="en-US" w:eastAsia="zh-CN" w:bidi="ar"/>
              </w:rPr>
              <w:t>（含赞助商代表）</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EA89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技术官员</w:t>
            </w:r>
            <w:r>
              <w:rPr>
                <w:rFonts w:hint="eastAsia" w:ascii="宋体" w:hAnsi="宋体" w:eastAsia="宋体" w:cs="宋体"/>
                <w:b/>
                <w:bCs/>
                <w:i w:val="0"/>
                <w:iCs w:val="0"/>
                <w:color w:val="000000"/>
                <w:kern w:val="0"/>
                <w:sz w:val="22"/>
                <w:szCs w:val="22"/>
                <w:u w:val="none"/>
                <w:lang w:val="en-US" w:eastAsia="zh-CN" w:bidi="ar"/>
              </w:rPr>
              <w:br w:type="textWrapping"/>
            </w:r>
          </w:p>
        </w:tc>
        <w:tc>
          <w:tcPr>
            <w:tcW w:w="101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A46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注册媒体</w:t>
            </w:r>
            <w:r>
              <w:rPr>
                <w:rFonts w:hint="eastAsia" w:ascii="宋体" w:hAnsi="宋体" w:eastAsia="宋体" w:cs="宋体"/>
                <w:b/>
                <w:bCs/>
                <w:i w:val="0"/>
                <w:iCs w:val="0"/>
                <w:color w:val="000000"/>
                <w:kern w:val="0"/>
                <w:sz w:val="22"/>
                <w:szCs w:val="22"/>
                <w:u w:val="none"/>
                <w:lang w:val="en-US" w:eastAsia="zh-CN" w:bidi="ar"/>
              </w:rPr>
              <w:br w:type="textWrapping"/>
            </w:r>
          </w:p>
        </w:tc>
        <w:tc>
          <w:tcPr>
            <w:tcW w:w="353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3677C">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饮料</w:t>
            </w:r>
          </w:p>
        </w:tc>
        <w:tc>
          <w:tcPr>
            <w:tcW w:w="1509" w:type="dxa"/>
            <w:tcBorders>
              <w:top w:val="single" w:color="000000" w:sz="4" w:space="0"/>
              <w:left w:val="single" w:color="000000" w:sz="4" w:space="0"/>
              <w:bottom w:val="single" w:color="000000" w:sz="4" w:space="0"/>
              <w:right w:val="single" w:color="000000" w:sz="4" w:space="0"/>
            </w:tcBorders>
            <w:noWrap/>
            <w:vAlign w:val="center"/>
          </w:tcPr>
          <w:p w14:paraId="50E6C11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5D3F8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C259DE">
            <w:pPr>
              <w:jc w:val="center"/>
              <w:rPr>
                <w:rFonts w:hint="eastAsia" w:ascii="宋体" w:hAnsi="宋体" w:eastAsia="宋体" w:cs="宋体"/>
                <w:b/>
                <w:bCs/>
                <w:i w:val="0"/>
                <w:iCs w:val="0"/>
                <w:color w:val="000000"/>
                <w:sz w:val="22"/>
                <w:szCs w:val="22"/>
                <w:u w:val="none"/>
              </w:rPr>
            </w:pPr>
          </w:p>
        </w:tc>
        <w:tc>
          <w:tcPr>
            <w:tcW w:w="115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F3820">
            <w:pPr>
              <w:jc w:val="center"/>
              <w:rPr>
                <w:rFonts w:hint="eastAsia" w:ascii="宋体" w:hAnsi="宋体" w:eastAsia="宋体" w:cs="宋体"/>
                <w:b/>
                <w:bCs/>
                <w:i w:val="0"/>
                <w:iCs w:val="0"/>
                <w:color w:val="000000"/>
                <w:sz w:val="22"/>
                <w:szCs w:val="22"/>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98F12">
            <w:pPr>
              <w:jc w:val="center"/>
              <w:rPr>
                <w:rFonts w:hint="eastAsia" w:ascii="宋体" w:hAnsi="宋体" w:eastAsia="宋体" w:cs="宋体"/>
                <w:b/>
                <w:bCs/>
                <w:i w:val="0"/>
                <w:iCs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5D6D6E">
            <w:pPr>
              <w:jc w:val="center"/>
              <w:rPr>
                <w:rFonts w:hint="eastAsia" w:ascii="宋体" w:hAnsi="宋体" w:eastAsia="宋体" w:cs="宋体"/>
                <w:b/>
                <w:bCs/>
                <w:i w:val="0"/>
                <w:iCs w:val="0"/>
                <w:color w:val="000000"/>
                <w:sz w:val="22"/>
                <w:szCs w:val="22"/>
                <w:u w:val="none"/>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5F221">
            <w:pPr>
              <w:jc w:val="center"/>
              <w:rPr>
                <w:rFonts w:hint="eastAsia" w:ascii="宋体" w:hAnsi="宋体" w:eastAsia="宋体" w:cs="宋体"/>
                <w:b/>
                <w:bCs/>
                <w:i w:val="0"/>
                <w:iCs w:val="0"/>
                <w:color w:val="000000"/>
                <w:sz w:val="22"/>
                <w:szCs w:val="22"/>
                <w:u w:val="none"/>
              </w:rPr>
            </w:pPr>
          </w:p>
        </w:tc>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475E91">
            <w:pPr>
              <w:jc w:val="center"/>
              <w:rPr>
                <w:rFonts w:hint="eastAsia" w:ascii="宋体" w:hAnsi="宋体" w:eastAsia="宋体" w:cs="宋体"/>
                <w:b/>
                <w:bCs/>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0"/>
            <w:vAlign w:val="center"/>
          </w:tcPr>
          <w:p w14:paraId="6E0D57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运动饮料</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0358F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碳酸饮料</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C1BB86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果汁</w:t>
            </w:r>
          </w:p>
        </w:tc>
        <w:tc>
          <w:tcPr>
            <w:tcW w:w="1509" w:type="dxa"/>
            <w:vMerge w:val="restart"/>
            <w:tcBorders>
              <w:top w:val="single" w:color="000000" w:sz="4" w:space="0"/>
              <w:left w:val="single" w:color="000000" w:sz="4" w:space="0"/>
              <w:bottom w:val="single" w:color="000000" w:sz="4" w:space="0"/>
              <w:right w:val="single" w:color="000000" w:sz="4" w:space="0"/>
            </w:tcBorders>
            <w:noWrap w:val="0"/>
            <w:vAlign w:val="center"/>
          </w:tcPr>
          <w:p w14:paraId="42D16A5A">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饮料结算单价按照投标人报价确定，各客户群茶点价格按照包干价格结算。</w:t>
            </w:r>
          </w:p>
        </w:tc>
      </w:tr>
      <w:tr w14:paraId="55E51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D86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B21B6">
            <w:pP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70BF6">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C334C">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7C0FA4">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0122E1">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1FBC9D1E">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2DBE6986">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04EFA5A3">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0356DA">
            <w:pPr>
              <w:jc w:val="center"/>
              <w:rPr>
                <w:rFonts w:hint="eastAsia" w:ascii="宋体" w:hAnsi="宋体" w:eastAsia="宋体" w:cs="宋体"/>
                <w:b/>
                <w:bCs/>
                <w:i w:val="0"/>
                <w:iCs w:val="0"/>
                <w:color w:val="000000"/>
                <w:sz w:val="22"/>
                <w:szCs w:val="22"/>
                <w:u w:val="none"/>
              </w:rPr>
            </w:pPr>
          </w:p>
        </w:tc>
      </w:tr>
      <w:tr w14:paraId="0FF18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0C2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6AD98F">
            <w:pP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BAC32">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23F72">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3259D">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AA7661">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75B9DA6A">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22606CAB">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1B4E0C31">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7C6FCE">
            <w:pPr>
              <w:jc w:val="center"/>
              <w:rPr>
                <w:rFonts w:hint="eastAsia" w:ascii="宋体" w:hAnsi="宋体" w:eastAsia="宋体" w:cs="宋体"/>
                <w:b/>
                <w:bCs/>
                <w:i w:val="0"/>
                <w:iCs w:val="0"/>
                <w:color w:val="000000"/>
                <w:sz w:val="22"/>
                <w:szCs w:val="22"/>
                <w:u w:val="none"/>
              </w:rPr>
            </w:pPr>
          </w:p>
        </w:tc>
      </w:tr>
      <w:tr w14:paraId="1EAB7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B74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948BDD">
            <w:pP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BE642">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E2883">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205270">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C200D">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54649865">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48F69579">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2655AA8E">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E5D226">
            <w:pPr>
              <w:jc w:val="center"/>
              <w:rPr>
                <w:rFonts w:hint="eastAsia" w:ascii="宋体" w:hAnsi="宋体" w:eastAsia="宋体" w:cs="宋体"/>
                <w:b/>
                <w:bCs/>
                <w:i w:val="0"/>
                <w:iCs w:val="0"/>
                <w:color w:val="000000"/>
                <w:sz w:val="22"/>
                <w:szCs w:val="22"/>
                <w:u w:val="none"/>
              </w:rPr>
            </w:pPr>
          </w:p>
        </w:tc>
      </w:tr>
      <w:tr w14:paraId="73AAC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49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75E85">
            <w:pPr>
              <w:jc w:val="cente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2828A">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409C7">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6FB43">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51ACED">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02981B1F">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7E96601B">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7B1B8BD4">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8B43E">
            <w:pPr>
              <w:jc w:val="center"/>
              <w:rPr>
                <w:rFonts w:hint="eastAsia" w:ascii="宋体" w:hAnsi="宋体" w:eastAsia="宋体" w:cs="宋体"/>
                <w:b/>
                <w:bCs/>
                <w:i w:val="0"/>
                <w:iCs w:val="0"/>
                <w:color w:val="000000"/>
                <w:sz w:val="22"/>
                <w:szCs w:val="22"/>
                <w:u w:val="none"/>
              </w:rPr>
            </w:pPr>
          </w:p>
        </w:tc>
      </w:tr>
      <w:tr w14:paraId="7608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D58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9A33E">
            <w:pPr>
              <w:jc w:val="cente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52FD9">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5168CC">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7C82F">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8B5D0">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119E31FC">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2C8B5B28">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349A86EA">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059E6">
            <w:pPr>
              <w:jc w:val="center"/>
              <w:rPr>
                <w:rFonts w:hint="eastAsia" w:ascii="宋体" w:hAnsi="宋体" w:eastAsia="宋体" w:cs="宋体"/>
                <w:b/>
                <w:bCs/>
                <w:i w:val="0"/>
                <w:iCs w:val="0"/>
                <w:color w:val="000000"/>
                <w:sz w:val="22"/>
                <w:szCs w:val="22"/>
                <w:u w:val="none"/>
              </w:rPr>
            </w:pPr>
          </w:p>
        </w:tc>
      </w:tr>
      <w:tr w14:paraId="5B691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73D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7CD7A">
            <w:pPr>
              <w:jc w:val="cente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3C765">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E257D1">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EB25E">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145183">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5942C323">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463D31A8">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5230FC7B">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2C2D9">
            <w:pPr>
              <w:jc w:val="center"/>
              <w:rPr>
                <w:rFonts w:hint="eastAsia" w:ascii="宋体" w:hAnsi="宋体" w:eastAsia="宋体" w:cs="宋体"/>
                <w:b/>
                <w:bCs/>
                <w:i w:val="0"/>
                <w:iCs w:val="0"/>
                <w:color w:val="000000"/>
                <w:sz w:val="22"/>
                <w:szCs w:val="22"/>
                <w:u w:val="none"/>
              </w:rPr>
            </w:pPr>
          </w:p>
        </w:tc>
      </w:tr>
      <w:tr w14:paraId="04D1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CCA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65FE7">
            <w:pPr>
              <w:jc w:val="cente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422FEF">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244208">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A33DFD">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43D042">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6AB4DBB0">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66DBD66C">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13C0FC68">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60067F">
            <w:pPr>
              <w:jc w:val="center"/>
              <w:rPr>
                <w:rFonts w:hint="eastAsia" w:ascii="宋体" w:hAnsi="宋体" w:eastAsia="宋体" w:cs="宋体"/>
                <w:b/>
                <w:bCs/>
                <w:i w:val="0"/>
                <w:iCs w:val="0"/>
                <w:color w:val="000000"/>
                <w:sz w:val="22"/>
                <w:szCs w:val="22"/>
                <w:u w:val="none"/>
              </w:rPr>
            </w:pPr>
          </w:p>
        </w:tc>
      </w:tr>
      <w:tr w14:paraId="6FFFA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2A3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157F7B">
            <w:pPr>
              <w:jc w:val="cente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40EDD">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A1A491">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8E723">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AF444">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7E1B37EC">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711D7C8F">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5DE25E97">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C5BC5">
            <w:pPr>
              <w:jc w:val="center"/>
              <w:rPr>
                <w:rFonts w:hint="eastAsia" w:ascii="宋体" w:hAnsi="宋体" w:eastAsia="宋体" w:cs="宋体"/>
                <w:b/>
                <w:bCs/>
                <w:i w:val="0"/>
                <w:iCs w:val="0"/>
                <w:color w:val="000000"/>
                <w:sz w:val="22"/>
                <w:szCs w:val="22"/>
                <w:u w:val="none"/>
              </w:rPr>
            </w:pPr>
          </w:p>
        </w:tc>
      </w:tr>
      <w:tr w14:paraId="4FC29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DBE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D4C8C">
            <w:pPr>
              <w:jc w:val="center"/>
              <w:rPr>
                <w:rFonts w:hint="eastAsia" w:ascii="宋体" w:hAnsi="宋体" w:eastAsia="宋体" w:cs="宋体"/>
                <w:i w:val="0"/>
                <w:iCs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CD0E1">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76174">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CE89A">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ECB0E">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06BED93C">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74E80693">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3353CB88">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AE77E3">
            <w:pPr>
              <w:jc w:val="center"/>
              <w:rPr>
                <w:rFonts w:hint="eastAsia" w:ascii="宋体" w:hAnsi="宋体" w:eastAsia="宋体" w:cs="宋体"/>
                <w:b/>
                <w:bCs/>
                <w:i w:val="0"/>
                <w:iCs w:val="0"/>
                <w:color w:val="000000"/>
                <w:sz w:val="22"/>
                <w:szCs w:val="22"/>
                <w:u w:val="none"/>
              </w:rPr>
            </w:pPr>
          </w:p>
        </w:tc>
      </w:tr>
      <w:tr w14:paraId="60C72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43"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1D97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C95AC">
            <w:pPr>
              <w:jc w:val="center"/>
              <w:rPr>
                <w:rFonts w:hint="eastAsia" w:ascii="宋体" w:hAnsi="宋体" w:eastAsia="宋体" w:cs="宋体"/>
                <w:i w:val="0"/>
                <w:iCs w:val="0"/>
                <w:color w:val="000000"/>
                <w:sz w:val="22"/>
                <w:szCs w:val="22"/>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DB709">
            <w:pPr>
              <w:jc w:val="center"/>
              <w:rPr>
                <w:rFonts w:hint="eastAsia" w:ascii="宋体" w:hAnsi="宋体" w:eastAsia="宋体" w:cs="宋体"/>
                <w:i w:val="0"/>
                <w:iCs w:val="0"/>
                <w:color w:val="000000"/>
                <w:sz w:val="22"/>
                <w:szCs w:val="22"/>
                <w:u w:val="none"/>
              </w:rPr>
            </w:pP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34CBB3">
            <w:pPr>
              <w:jc w:val="center"/>
              <w:rPr>
                <w:rFonts w:hint="eastAsia" w:ascii="宋体" w:hAnsi="宋体" w:eastAsia="宋体" w:cs="宋体"/>
                <w:i w:val="0"/>
                <w:iCs w:val="0"/>
                <w:color w:val="000000"/>
                <w:sz w:val="22"/>
                <w:szCs w:val="2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AD77F3">
            <w:pPr>
              <w:jc w:val="center"/>
              <w:rPr>
                <w:rFonts w:hint="eastAsia" w:ascii="宋体" w:hAnsi="宋体" w:eastAsia="宋体" w:cs="宋体"/>
                <w:i w:val="0"/>
                <w:iCs w:val="0"/>
                <w:color w:val="000000"/>
                <w:sz w:val="22"/>
                <w:szCs w:val="22"/>
                <w:u w:val="none"/>
              </w:rPr>
            </w:pPr>
          </w:p>
        </w:tc>
        <w:tc>
          <w:tcPr>
            <w:tcW w:w="1237" w:type="dxa"/>
            <w:tcBorders>
              <w:top w:val="single" w:color="000000" w:sz="4" w:space="0"/>
              <w:left w:val="single" w:color="000000" w:sz="4" w:space="0"/>
              <w:bottom w:val="single" w:color="000000" w:sz="4" w:space="0"/>
              <w:right w:val="single" w:color="000000" w:sz="4" w:space="0"/>
            </w:tcBorders>
            <w:noWrap/>
            <w:vAlign w:val="center"/>
          </w:tcPr>
          <w:p w14:paraId="6958B03F">
            <w:pPr>
              <w:rPr>
                <w:rFonts w:hint="eastAsia" w:ascii="宋体" w:hAnsi="宋体" w:eastAsia="宋体" w:cs="宋体"/>
                <w:i w:val="0"/>
                <w:iCs w:val="0"/>
                <w:color w:val="000000"/>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noWrap/>
            <w:vAlign w:val="center"/>
          </w:tcPr>
          <w:p w14:paraId="4569F263">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6873A740">
            <w:pPr>
              <w:rPr>
                <w:rFonts w:hint="eastAsia" w:ascii="宋体" w:hAnsi="宋体" w:eastAsia="宋体" w:cs="宋体"/>
                <w:i w:val="0"/>
                <w:iCs w:val="0"/>
                <w:color w:val="000000"/>
                <w:sz w:val="22"/>
                <w:szCs w:val="22"/>
                <w:u w:val="none"/>
              </w:rPr>
            </w:pPr>
          </w:p>
        </w:tc>
        <w:tc>
          <w:tcPr>
            <w:tcW w:w="150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684A9B">
            <w:pPr>
              <w:jc w:val="center"/>
              <w:rPr>
                <w:rFonts w:hint="eastAsia" w:ascii="宋体" w:hAnsi="宋体" w:eastAsia="宋体" w:cs="宋体"/>
                <w:b/>
                <w:bCs/>
                <w:i w:val="0"/>
                <w:iCs w:val="0"/>
                <w:color w:val="000000"/>
                <w:sz w:val="22"/>
                <w:szCs w:val="22"/>
                <w:u w:val="none"/>
              </w:rPr>
            </w:pPr>
          </w:p>
        </w:tc>
      </w:tr>
    </w:tbl>
    <w:p w14:paraId="0157F705">
      <w:pPr>
        <w:tabs>
          <w:tab w:val="left" w:pos="5967"/>
        </w:tabs>
        <w:spacing w:line="240" w:lineRule="auto"/>
        <w:ind w:left="0" w:leftChars="0" w:right="487" w:rightChars="232" w:firstLine="0" w:firstLineChars="0"/>
        <w:jc w:val="left"/>
        <w:rPr>
          <w:rFonts w:hint="eastAsia"/>
          <w:lang w:val="en-US" w:eastAsia="zh-CN"/>
        </w:rPr>
      </w:pPr>
    </w:p>
    <w:sectPr>
      <w:footerReference r:id="rId4" w:type="default"/>
      <w:pgSz w:w="11906" w:h="16838"/>
      <w:pgMar w:top="1440" w:right="669" w:bottom="1440" w:left="669"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0846E6-F2A2-4A35-8332-4B7128B38D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7D16AED-3DCB-4EB5-8686-3EBC2FDB6657}"/>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embedRegular r:id="rId3" w:fontKey="{01A1E8F9-AF75-4207-B672-FBC1DE954C65}"/>
  </w:font>
  <w:font w:name="Lucida Sans">
    <w:panose1 w:val="020B0602030504020204"/>
    <w:charset w:val="00"/>
    <w:family w:val="swiss"/>
    <w:pitch w:val="default"/>
    <w:sig w:usb0="00000003" w:usb1="00000000" w:usb2="00000000" w:usb3="00000000" w:csb0="20000001"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4" w:fontKey="{B663F494-EDF6-42AD-8022-CFE4C3C1C146}"/>
  </w:font>
  <w:font w:name="Lucida Sans Unicode">
    <w:panose1 w:val="020B0602030504020204"/>
    <w:charset w:val="00"/>
    <w:family w:val="auto"/>
    <w:pitch w:val="default"/>
    <w:sig w:usb0="80001AFF" w:usb1="0000396B" w:usb2="00000000" w:usb3="00000000" w:csb0="200000BF" w:csb1="D7F70000"/>
  </w:font>
  <w:font w:name="方正小标宋_GBK">
    <w:panose1 w:val="02000000000000000000"/>
    <w:charset w:val="86"/>
    <w:family w:val="auto"/>
    <w:pitch w:val="default"/>
    <w:sig w:usb0="A00002BF" w:usb1="38CF7CFA" w:usb2="00082016" w:usb3="00000000" w:csb0="00040001" w:csb1="00000000"/>
  </w:font>
  <w:font w:name="Microsoft JhengHei">
    <w:panose1 w:val="020B0604030504040204"/>
    <w:charset w:val="88"/>
    <w:family w:val="auto"/>
    <w:pitch w:val="default"/>
    <w:sig w:usb0="000002A7" w:usb1="28CF4400" w:usb2="00000016" w:usb3="00000000" w:csb0="00100009" w:csb1="00000000"/>
    <w:embedRegular r:id="rId5" w:fontKey="{1A4386A3-1391-474B-91F4-D5BDA2DE6600}"/>
  </w:font>
  <w:font w:name="WPSEMBED3">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974D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202690" cy="4152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0269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489AD">
                          <w:pPr>
                            <w:pStyle w:val="9"/>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32.7pt;width:94.7pt;mso-position-horizontal:right;mso-position-horizontal-relative:margin;z-index:251659264;mso-width-relative:page;mso-height-relative:page;" filled="f" stroked="f" coordsize="21600,21600" o:gfxdata="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Uofet1QAAAAQBAAAPAAAAAAAAAAEAIAAAACIAAABkcnMvZG93bnJldi54&#10;bWxQSwECFAAUAAAACACHTuJAm9xELjYCAABiBAAADgAAAAAAAAABACAAAAAkAQAAZHJzL2Uyb0Rv&#10;Yy54bWxQSwUGAAAAAAYABgBZAQAAzAUAAAAA&#10;">
              <v:fill on="f" focussize="0,0"/>
              <v:stroke on="f" weight="0.5pt"/>
              <v:imagedata o:title=""/>
              <o:lock v:ext="edit" aspectratio="f"/>
              <v:textbox inset="0mm,0mm,0mm,0mm">
                <w:txbxContent>
                  <w:p w14:paraId="2B2489AD">
                    <w:pPr>
                      <w:pStyle w:val="9"/>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8ABEF">
    <w:pPr>
      <w:spacing w:line="266" w:lineRule="exact"/>
      <w:ind w:left="0"/>
      <w:rPr>
        <w:rFonts w:ascii="Microsoft JhengHei" w:hAnsi="Microsoft JhengHei" w:eastAsia="Microsoft JhengHei" w:cs="Microsoft JhengHei"/>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D8D22"/>
    <w:multiLevelType w:val="singleLevel"/>
    <w:tmpl w:val="C2BD8D22"/>
    <w:lvl w:ilvl="0" w:tentative="0">
      <w:start w:val="1"/>
      <w:numFmt w:val="decimal"/>
      <w:suff w:val="nothing"/>
      <w:lvlText w:val="（%1）"/>
      <w:lvlJc w:val="left"/>
    </w:lvl>
  </w:abstractNum>
  <w:abstractNum w:abstractNumId="1">
    <w:nsid w:val="20A6E5BA"/>
    <w:multiLevelType w:val="singleLevel"/>
    <w:tmpl w:val="20A6E5BA"/>
    <w:lvl w:ilvl="0" w:tentative="0">
      <w:start w:val="2"/>
      <w:numFmt w:val="decimal"/>
      <w:lvlText w:val="%1."/>
      <w:lvlJc w:val="left"/>
      <w:pPr>
        <w:tabs>
          <w:tab w:val="left" w:pos="312"/>
        </w:tabs>
      </w:pPr>
    </w:lvl>
  </w:abstractNum>
  <w:abstractNum w:abstractNumId="2">
    <w:nsid w:val="263DA8F2"/>
    <w:multiLevelType w:val="singleLevel"/>
    <w:tmpl w:val="263DA8F2"/>
    <w:lvl w:ilvl="0" w:tentative="0">
      <w:start w:val="2"/>
      <w:numFmt w:val="decimal"/>
      <w:lvlText w:val="%1."/>
      <w:lvlJc w:val="left"/>
      <w:pPr>
        <w:tabs>
          <w:tab w:val="left" w:pos="312"/>
        </w:tabs>
      </w:pPr>
    </w:lvl>
  </w:abstractNum>
  <w:abstractNum w:abstractNumId="3">
    <w:nsid w:val="75923084"/>
    <w:multiLevelType w:val="singleLevel"/>
    <w:tmpl w:val="75923084"/>
    <w:lvl w:ilvl="0" w:tentative="0">
      <w:start w:val="3"/>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MWUyZTBlODY1ZDYyMTZjNTZjYjc0MjdhYmM3YTEifQ=="/>
  </w:docVars>
  <w:rsids>
    <w:rsidRoot w:val="00000000"/>
    <w:rsid w:val="001D1B25"/>
    <w:rsid w:val="008738A4"/>
    <w:rsid w:val="008E47CD"/>
    <w:rsid w:val="00E16962"/>
    <w:rsid w:val="012B64AF"/>
    <w:rsid w:val="01536EE0"/>
    <w:rsid w:val="0176597C"/>
    <w:rsid w:val="018F2EE2"/>
    <w:rsid w:val="019422A6"/>
    <w:rsid w:val="01A93FA3"/>
    <w:rsid w:val="01E66FA5"/>
    <w:rsid w:val="02072A78"/>
    <w:rsid w:val="02111B48"/>
    <w:rsid w:val="025A34EF"/>
    <w:rsid w:val="0273010D"/>
    <w:rsid w:val="02B25E11"/>
    <w:rsid w:val="031F3DF1"/>
    <w:rsid w:val="03261624"/>
    <w:rsid w:val="03680AB4"/>
    <w:rsid w:val="03AC3831"/>
    <w:rsid w:val="03B07395"/>
    <w:rsid w:val="03FA3BCF"/>
    <w:rsid w:val="04932CE9"/>
    <w:rsid w:val="04AC75E7"/>
    <w:rsid w:val="04DE21B6"/>
    <w:rsid w:val="05390672"/>
    <w:rsid w:val="058426CD"/>
    <w:rsid w:val="05E57574"/>
    <w:rsid w:val="05ED6429"/>
    <w:rsid w:val="06101FE4"/>
    <w:rsid w:val="06BF1B73"/>
    <w:rsid w:val="06C01B44"/>
    <w:rsid w:val="07634BF4"/>
    <w:rsid w:val="08236132"/>
    <w:rsid w:val="089332B7"/>
    <w:rsid w:val="0939688D"/>
    <w:rsid w:val="099B2686"/>
    <w:rsid w:val="09DE16DE"/>
    <w:rsid w:val="09F32BDF"/>
    <w:rsid w:val="0A256191"/>
    <w:rsid w:val="0A6749FB"/>
    <w:rsid w:val="0AB85257"/>
    <w:rsid w:val="0B1C3A38"/>
    <w:rsid w:val="0B225DFB"/>
    <w:rsid w:val="0B724E76"/>
    <w:rsid w:val="0B9905DB"/>
    <w:rsid w:val="0BBC7428"/>
    <w:rsid w:val="0BEA2C14"/>
    <w:rsid w:val="0C4F5747"/>
    <w:rsid w:val="0CBE28CD"/>
    <w:rsid w:val="0CEA05CC"/>
    <w:rsid w:val="0D1336AF"/>
    <w:rsid w:val="0D6A6137"/>
    <w:rsid w:val="0D935D15"/>
    <w:rsid w:val="0DB5782C"/>
    <w:rsid w:val="0DDC300B"/>
    <w:rsid w:val="0DDE3227"/>
    <w:rsid w:val="0E0B08DE"/>
    <w:rsid w:val="0FB35FED"/>
    <w:rsid w:val="0FFB1E00"/>
    <w:rsid w:val="10215F58"/>
    <w:rsid w:val="10945E1E"/>
    <w:rsid w:val="10B14C22"/>
    <w:rsid w:val="10D40911"/>
    <w:rsid w:val="10DA37F4"/>
    <w:rsid w:val="10F42D61"/>
    <w:rsid w:val="11067B95"/>
    <w:rsid w:val="118C2F9A"/>
    <w:rsid w:val="11EB4164"/>
    <w:rsid w:val="12863E8D"/>
    <w:rsid w:val="12D83AF6"/>
    <w:rsid w:val="12F157AA"/>
    <w:rsid w:val="130A061A"/>
    <w:rsid w:val="13D84274"/>
    <w:rsid w:val="13E97C93"/>
    <w:rsid w:val="13FC3737"/>
    <w:rsid w:val="14502E8D"/>
    <w:rsid w:val="15105777"/>
    <w:rsid w:val="1515111C"/>
    <w:rsid w:val="15194B44"/>
    <w:rsid w:val="15284AB4"/>
    <w:rsid w:val="15853F88"/>
    <w:rsid w:val="158D1367"/>
    <w:rsid w:val="15B42D93"/>
    <w:rsid w:val="15C067D2"/>
    <w:rsid w:val="16105F47"/>
    <w:rsid w:val="162F5288"/>
    <w:rsid w:val="16630F7F"/>
    <w:rsid w:val="16947B7B"/>
    <w:rsid w:val="16C548C0"/>
    <w:rsid w:val="17045380"/>
    <w:rsid w:val="170C256E"/>
    <w:rsid w:val="172C5003"/>
    <w:rsid w:val="173043C7"/>
    <w:rsid w:val="175B7DC1"/>
    <w:rsid w:val="17B54E2F"/>
    <w:rsid w:val="17E776AA"/>
    <w:rsid w:val="17FF5944"/>
    <w:rsid w:val="18336BA4"/>
    <w:rsid w:val="18607150"/>
    <w:rsid w:val="186C7681"/>
    <w:rsid w:val="18737CF7"/>
    <w:rsid w:val="18B14413"/>
    <w:rsid w:val="198424A0"/>
    <w:rsid w:val="19A16174"/>
    <w:rsid w:val="19B62313"/>
    <w:rsid w:val="19D22334"/>
    <w:rsid w:val="19DB2BD7"/>
    <w:rsid w:val="19E634CA"/>
    <w:rsid w:val="19ED2D86"/>
    <w:rsid w:val="1A272F99"/>
    <w:rsid w:val="1A442B13"/>
    <w:rsid w:val="1A516B2E"/>
    <w:rsid w:val="1A8B2040"/>
    <w:rsid w:val="1ABC1755"/>
    <w:rsid w:val="1ABF2F99"/>
    <w:rsid w:val="1B1E3D94"/>
    <w:rsid w:val="1B5B5E3E"/>
    <w:rsid w:val="1B7F6FFA"/>
    <w:rsid w:val="1B8864F3"/>
    <w:rsid w:val="1BB567A3"/>
    <w:rsid w:val="1C0A1E7F"/>
    <w:rsid w:val="1C0E4879"/>
    <w:rsid w:val="1C1F0E48"/>
    <w:rsid w:val="1C602104"/>
    <w:rsid w:val="1CF33ECD"/>
    <w:rsid w:val="1CFA16FF"/>
    <w:rsid w:val="1D0E51AB"/>
    <w:rsid w:val="1D444728"/>
    <w:rsid w:val="1DB01DBE"/>
    <w:rsid w:val="1DB713C5"/>
    <w:rsid w:val="1DCD471E"/>
    <w:rsid w:val="1DF615F8"/>
    <w:rsid w:val="1E707ECB"/>
    <w:rsid w:val="1EA15ED6"/>
    <w:rsid w:val="1EE50723"/>
    <w:rsid w:val="1EEC12B8"/>
    <w:rsid w:val="1F106FB8"/>
    <w:rsid w:val="1F3D4BD0"/>
    <w:rsid w:val="1F6410B2"/>
    <w:rsid w:val="1F9A4F0B"/>
    <w:rsid w:val="1FF93EF0"/>
    <w:rsid w:val="200230F1"/>
    <w:rsid w:val="20963811"/>
    <w:rsid w:val="20A003F1"/>
    <w:rsid w:val="20BD00CF"/>
    <w:rsid w:val="20F41DB4"/>
    <w:rsid w:val="210E6A70"/>
    <w:rsid w:val="2114528A"/>
    <w:rsid w:val="2197576F"/>
    <w:rsid w:val="21BC1DA3"/>
    <w:rsid w:val="22267ECF"/>
    <w:rsid w:val="223B259E"/>
    <w:rsid w:val="227358BF"/>
    <w:rsid w:val="22BC173E"/>
    <w:rsid w:val="23103A2A"/>
    <w:rsid w:val="233D2346"/>
    <w:rsid w:val="235F050E"/>
    <w:rsid w:val="23D66E4C"/>
    <w:rsid w:val="24957DD5"/>
    <w:rsid w:val="24A51F50"/>
    <w:rsid w:val="24E218C0"/>
    <w:rsid w:val="24F239B8"/>
    <w:rsid w:val="25045EAF"/>
    <w:rsid w:val="25BF6DA4"/>
    <w:rsid w:val="25CB64F0"/>
    <w:rsid w:val="26291992"/>
    <w:rsid w:val="266F2816"/>
    <w:rsid w:val="26C1158E"/>
    <w:rsid w:val="26FD42C6"/>
    <w:rsid w:val="27676541"/>
    <w:rsid w:val="278C73F8"/>
    <w:rsid w:val="278E22A7"/>
    <w:rsid w:val="27982240"/>
    <w:rsid w:val="279B64E5"/>
    <w:rsid w:val="27ED70BE"/>
    <w:rsid w:val="2814202B"/>
    <w:rsid w:val="28247630"/>
    <w:rsid w:val="28544C78"/>
    <w:rsid w:val="285717B4"/>
    <w:rsid w:val="28905912"/>
    <w:rsid w:val="291E49C7"/>
    <w:rsid w:val="29A95D4A"/>
    <w:rsid w:val="2A07462D"/>
    <w:rsid w:val="2A424D20"/>
    <w:rsid w:val="2A7F4FF2"/>
    <w:rsid w:val="2A8F6FEE"/>
    <w:rsid w:val="2ADF3CE2"/>
    <w:rsid w:val="2B444E21"/>
    <w:rsid w:val="2BBE1B4A"/>
    <w:rsid w:val="2BE14C6B"/>
    <w:rsid w:val="2BEC0BF4"/>
    <w:rsid w:val="2BF135D6"/>
    <w:rsid w:val="2BFB77D8"/>
    <w:rsid w:val="2C18347B"/>
    <w:rsid w:val="2C1C3440"/>
    <w:rsid w:val="2C3B6211"/>
    <w:rsid w:val="2D3D0800"/>
    <w:rsid w:val="2D4A18E7"/>
    <w:rsid w:val="2D5706F4"/>
    <w:rsid w:val="2D894753"/>
    <w:rsid w:val="2DA4188F"/>
    <w:rsid w:val="2DD65871"/>
    <w:rsid w:val="2E2E606B"/>
    <w:rsid w:val="2E3E5BE2"/>
    <w:rsid w:val="2EFD7B09"/>
    <w:rsid w:val="2F95018C"/>
    <w:rsid w:val="30257EF2"/>
    <w:rsid w:val="30A27C8C"/>
    <w:rsid w:val="313D6781"/>
    <w:rsid w:val="31487B37"/>
    <w:rsid w:val="314B3E80"/>
    <w:rsid w:val="317A0977"/>
    <w:rsid w:val="32E9616D"/>
    <w:rsid w:val="331C63CE"/>
    <w:rsid w:val="332F2E33"/>
    <w:rsid w:val="333170A5"/>
    <w:rsid w:val="335F00B6"/>
    <w:rsid w:val="33B050F3"/>
    <w:rsid w:val="33D62126"/>
    <w:rsid w:val="34161EC7"/>
    <w:rsid w:val="34254E5C"/>
    <w:rsid w:val="344C58A8"/>
    <w:rsid w:val="349D5FCE"/>
    <w:rsid w:val="34DA0600"/>
    <w:rsid w:val="35A34C73"/>
    <w:rsid w:val="35B15C62"/>
    <w:rsid w:val="35D95EFE"/>
    <w:rsid w:val="35EB7A48"/>
    <w:rsid w:val="36394BEF"/>
    <w:rsid w:val="36A71B58"/>
    <w:rsid w:val="36BB3856"/>
    <w:rsid w:val="37170C74"/>
    <w:rsid w:val="371D50A6"/>
    <w:rsid w:val="37490E61"/>
    <w:rsid w:val="374957CC"/>
    <w:rsid w:val="374970B3"/>
    <w:rsid w:val="379C3687"/>
    <w:rsid w:val="37BF7375"/>
    <w:rsid w:val="37F073D9"/>
    <w:rsid w:val="384E41E4"/>
    <w:rsid w:val="38A210C6"/>
    <w:rsid w:val="38C20ECB"/>
    <w:rsid w:val="38D23C8A"/>
    <w:rsid w:val="38F1098C"/>
    <w:rsid w:val="38F50B8E"/>
    <w:rsid w:val="39253208"/>
    <w:rsid w:val="393D49F6"/>
    <w:rsid w:val="39902180"/>
    <w:rsid w:val="3A673E1C"/>
    <w:rsid w:val="3B45619C"/>
    <w:rsid w:val="3B9A1C8B"/>
    <w:rsid w:val="3C0161AE"/>
    <w:rsid w:val="3C177F2C"/>
    <w:rsid w:val="3C57138A"/>
    <w:rsid w:val="3CA8487C"/>
    <w:rsid w:val="3CAB1C76"/>
    <w:rsid w:val="3CBC7580"/>
    <w:rsid w:val="3CFB0E50"/>
    <w:rsid w:val="3D321D80"/>
    <w:rsid w:val="3D9B7F3D"/>
    <w:rsid w:val="3E4D2EDA"/>
    <w:rsid w:val="3E8345EF"/>
    <w:rsid w:val="3EC7548D"/>
    <w:rsid w:val="3EDB3580"/>
    <w:rsid w:val="3EDE5D3C"/>
    <w:rsid w:val="3EE53B65"/>
    <w:rsid w:val="3F13754F"/>
    <w:rsid w:val="3FE85987"/>
    <w:rsid w:val="41085006"/>
    <w:rsid w:val="41303FC5"/>
    <w:rsid w:val="419121D4"/>
    <w:rsid w:val="41C061C4"/>
    <w:rsid w:val="428D746E"/>
    <w:rsid w:val="42AD499A"/>
    <w:rsid w:val="43531552"/>
    <w:rsid w:val="43544E16"/>
    <w:rsid w:val="437B6846"/>
    <w:rsid w:val="43B12B5B"/>
    <w:rsid w:val="43C153A9"/>
    <w:rsid w:val="44715F90"/>
    <w:rsid w:val="44B83DE4"/>
    <w:rsid w:val="44C164DB"/>
    <w:rsid w:val="44FA379B"/>
    <w:rsid w:val="454224AB"/>
    <w:rsid w:val="45485643"/>
    <w:rsid w:val="45BE5249"/>
    <w:rsid w:val="45C47142"/>
    <w:rsid w:val="45E83F3B"/>
    <w:rsid w:val="45ED50AE"/>
    <w:rsid w:val="46144D30"/>
    <w:rsid w:val="465146E7"/>
    <w:rsid w:val="46B207D1"/>
    <w:rsid w:val="4725528A"/>
    <w:rsid w:val="473C453F"/>
    <w:rsid w:val="47DB697B"/>
    <w:rsid w:val="48551004"/>
    <w:rsid w:val="485A2275"/>
    <w:rsid w:val="49416A65"/>
    <w:rsid w:val="498E0956"/>
    <w:rsid w:val="4993340E"/>
    <w:rsid w:val="49B54FE6"/>
    <w:rsid w:val="49BB2F9F"/>
    <w:rsid w:val="4A064990"/>
    <w:rsid w:val="4A310A8A"/>
    <w:rsid w:val="4A440156"/>
    <w:rsid w:val="4A4A2ACF"/>
    <w:rsid w:val="4A9B3F37"/>
    <w:rsid w:val="4AF15640"/>
    <w:rsid w:val="4C407515"/>
    <w:rsid w:val="4CA852D8"/>
    <w:rsid w:val="4CF84A64"/>
    <w:rsid w:val="4DD44D20"/>
    <w:rsid w:val="4E797E26"/>
    <w:rsid w:val="4EE74D90"/>
    <w:rsid w:val="4FC11A85"/>
    <w:rsid w:val="4FCD042A"/>
    <w:rsid w:val="4FF70CEB"/>
    <w:rsid w:val="50650662"/>
    <w:rsid w:val="50921A98"/>
    <w:rsid w:val="50C23D07"/>
    <w:rsid w:val="50D65632"/>
    <w:rsid w:val="512027DB"/>
    <w:rsid w:val="51833457"/>
    <w:rsid w:val="51921A53"/>
    <w:rsid w:val="519F7D5B"/>
    <w:rsid w:val="52030752"/>
    <w:rsid w:val="521C02F9"/>
    <w:rsid w:val="52291B63"/>
    <w:rsid w:val="52313B19"/>
    <w:rsid w:val="526E7576"/>
    <w:rsid w:val="529729FA"/>
    <w:rsid w:val="52D70599"/>
    <w:rsid w:val="534E7AD3"/>
    <w:rsid w:val="53AC47FA"/>
    <w:rsid w:val="53BD4764"/>
    <w:rsid w:val="541D1254"/>
    <w:rsid w:val="54352A41"/>
    <w:rsid w:val="547036DB"/>
    <w:rsid w:val="54851033"/>
    <w:rsid w:val="54880DC3"/>
    <w:rsid w:val="549D2262"/>
    <w:rsid w:val="54A31759"/>
    <w:rsid w:val="5547140C"/>
    <w:rsid w:val="55517152"/>
    <w:rsid w:val="55654C60"/>
    <w:rsid w:val="559D43FA"/>
    <w:rsid w:val="55DD513F"/>
    <w:rsid w:val="56103457"/>
    <w:rsid w:val="56181056"/>
    <w:rsid w:val="561E1BBB"/>
    <w:rsid w:val="56534BB0"/>
    <w:rsid w:val="56A1616C"/>
    <w:rsid w:val="56B04601"/>
    <w:rsid w:val="570149BE"/>
    <w:rsid w:val="571B1A85"/>
    <w:rsid w:val="5760572B"/>
    <w:rsid w:val="577B69BD"/>
    <w:rsid w:val="57B53041"/>
    <w:rsid w:val="594F7709"/>
    <w:rsid w:val="596F2552"/>
    <w:rsid w:val="598E0067"/>
    <w:rsid w:val="59A9766A"/>
    <w:rsid w:val="59F5326A"/>
    <w:rsid w:val="5A584D94"/>
    <w:rsid w:val="5A683FCB"/>
    <w:rsid w:val="5A895FFE"/>
    <w:rsid w:val="5AC314DD"/>
    <w:rsid w:val="5AD74B78"/>
    <w:rsid w:val="5ADF636B"/>
    <w:rsid w:val="5B014984"/>
    <w:rsid w:val="5B5C4D58"/>
    <w:rsid w:val="5B5E462C"/>
    <w:rsid w:val="5B81796F"/>
    <w:rsid w:val="5BA04C44"/>
    <w:rsid w:val="5C58551F"/>
    <w:rsid w:val="5CD34BA6"/>
    <w:rsid w:val="5D347D3A"/>
    <w:rsid w:val="5D431D2B"/>
    <w:rsid w:val="5D4E06D0"/>
    <w:rsid w:val="5D4F431D"/>
    <w:rsid w:val="5D535DFC"/>
    <w:rsid w:val="5D814602"/>
    <w:rsid w:val="5D963292"/>
    <w:rsid w:val="5DB669A1"/>
    <w:rsid w:val="5DEC1D4B"/>
    <w:rsid w:val="5E160396"/>
    <w:rsid w:val="5E1B4E1C"/>
    <w:rsid w:val="5F1F116C"/>
    <w:rsid w:val="5F531FCE"/>
    <w:rsid w:val="5F645F89"/>
    <w:rsid w:val="5FA36AB1"/>
    <w:rsid w:val="5FA77C77"/>
    <w:rsid w:val="5FE24921"/>
    <w:rsid w:val="6037369D"/>
    <w:rsid w:val="606621B4"/>
    <w:rsid w:val="60771CEC"/>
    <w:rsid w:val="60D84E80"/>
    <w:rsid w:val="60EF0F7E"/>
    <w:rsid w:val="60FA4DF7"/>
    <w:rsid w:val="611D0AE5"/>
    <w:rsid w:val="612B4E7F"/>
    <w:rsid w:val="617A7CE6"/>
    <w:rsid w:val="61E2190F"/>
    <w:rsid w:val="61EA4E6B"/>
    <w:rsid w:val="61F67620"/>
    <w:rsid w:val="622B10BD"/>
    <w:rsid w:val="62466F09"/>
    <w:rsid w:val="6292770A"/>
    <w:rsid w:val="62A274F4"/>
    <w:rsid w:val="62BF320D"/>
    <w:rsid w:val="63414F5F"/>
    <w:rsid w:val="636D5D54"/>
    <w:rsid w:val="63AE011A"/>
    <w:rsid w:val="63C450EA"/>
    <w:rsid w:val="64664DDB"/>
    <w:rsid w:val="64E77440"/>
    <w:rsid w:val="64E8140A"/>
    <w:rsid w:val="64F32289"/>
    <w:rsid w:val="64FE29DC"/>
    <w:rsid w:val="653B516D"/>
    <w:rsid w:val="655A2308"/>
    <w:rsid w:val="66065FEC"/>
    <w:rsid w:val="669453A6"/>
    <w:rsid w:val="67184229"/>
    <w:rsid w:val="674548F2"/>
    <w:rsid w:val="6753624B"/>
    <w:rsid w:val="675E05A6"/>
    <w:rsid w:val="67803B7C"/>
    <w:rsid w:val="68633281"/>
    <w:rsid w:val="68B63CF9"/>
    <w:rsid w:val="691A3DDD"/>
    <w:rsid w:val="693D54D2"/>
    <w:rsid w:val="6A211646"/>
    <w:rsid w:val="6A9164AF"/>
    <w:rsid w:val="6ABC311D"/>
    <w:rsid w:val="6ACE1D75"/>
    <w:rsid w:val="6B2F3761"/>
    <w:rsid w:val="6B340F05"/>
    <w:rsid w:val="6B741C4A"/>
    <w:rsid w:val="6BC61992"/>
    <w:rsid w:val="6BF25A61"/>
    <w:rsid w:val="6C472EBA"/>
    <w:rsid w:val="6C5B0466"/>
    <w:rsid w:val="6CAE33B1"/>
    <w:rsid w:val="6DA77DB7"/>
    <w:rsid w:val="6DAA3701"/>
    <w:rsid w:val="6DD442E6"/>
    <w:rsid w:val="6DD65749"/>
    <w:rsid w:val="6DFC5FDF"/>
    <w:rsid w:val="6E0156F1"/>
    <w:rsid w:val="6E755ABD"/>
    <w:rsid w:val="6E8977BA"/>
    <w:rsid w:val="6E964D33"/>
    <w:rsid w:val="6EA97F81"/>
    <w:rsid w:val="6ED529FF"/>
    <w:rsid w:val="6F2A1AE3"/>
    <w:rsid w:val="6F54601A"/>
    <w:rsid w:val="6F6B5112"/>
    <w:rsid w:val="6FAF361C"/>
    <w:rsid w:val="6FF26E77"/>
    <w:rsid w:val="70310109"/>
    <w:rsid w:val="70EE1B56"/>
    <w:rsid w:val="710B2708"/>
    <w:rsid w:val="71DF7820"/>
    <w:rsid w:val="723F6AE2"/>
    <w:rsid w:val="72693B8A"/>
    <w:rsid w:val="729A01E8"/>
    <w:rsid w:val="732D4DBE"/>
    <w:rsid w:val="73634A7D"/>
    <w:rsid w:val="7363682B"/>
    <w:rsid w:val="73D23BAF"/>
    <w:rsid w:val="74054476"/>
    <w:rsid w:val="740E3197"/>
    <w:rsid w:val="74386D7C"/>
    <w:rsid w:val="74523F55"/>
    <w:rsid w:val="74597C2E"/>
    <w:rsid w:val="7463285B"/>
    <w:rsid w:val="746E5488"/>
    <w:rsid w:val="74874A11"/>
    <w:rsid w:val="74AB21F7"/>
    <w:rsid w:val="74E9555D"/>
    <w:rsid w:val="751D404D"/>
    <w:rsid w:val="752C0E9F"/>
    <w:rsid w:val="75AB479D"/>
    <w:rsid w:val="765A387B"/>
    <w:rsid w:val="767D1E6A"/>
    <w:rsid w:val="769B008A"/>
    <w:rsid w:val="76BF646F"/>
    <w:rsid w:val="773B5237"/>
    <w:rsid w:val="77AC5223"/>
    <w:rsid w:val="77F9150C"/>
    <w:rsid w:val="78030C0D"/>
    <w:rsid w:val="7847671C"/>
    <w:rsid w:val="79305402"/>
    <w:rsid w:val="7AAD65DE"/>
    <w:rsid w:val="7B002BB2"/>
    <w:rsid w:val="7B6B0973"/>
    <w:rsid w:val="7B9A1258"/>
    <w:rsid w:val="7BA865E6"/>
    <w:rsid w:val="7C142DB9"/>
    <w:rsid w:val="7C4D0079"/>
    <w:rsid w:val="7C6F57E2"/>
    <w:rsid w:val="7C791BC0"/>
    <w:rsid w:val="7C7E6484"/>
    <w:rsid w:val="7D815764"/>
    <w:rsid w:val="7D9B1948"/>
    <w:rsid w:val="7DE518A5"/>
    <w:rsid w:val="7DF52776"/>
    <w:rsid w:val="7E301A00"/>
    <w:rsid w:val="7E786F03"/>
    <w:rsid w:val="7E9C6D61"/>
    <w:rsid w:val="7EE12CFA"/>
    <w:rsid w:val="7EE43B13"/>
    <w:rsid w:val="7EF86667"/>
    <w:rsid w:val="7F0811EC"/>
    <w:rsid w:val="7F266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1"/>
    <w:autoRedefine/>
    <w:semiHidden/>
    <w:unhideWhenUsed/>
    <w:qFormat/>
    <w:uiPriority w:val="0"/>
    <w:pPr>
      <w:keepNext/>
      <w:keepLines w:val="0"/>
      <w:widowControl w:val="0"/>
      <w:spacing w:before="260" w:beforeLines="0" w:after="260" w:afterLines="0" w:line="360" w:lineRule="auto"/>
      <w:outlineLvl w:val="2"/>
    </w:pPr>
    <w:rPr>
      <w:rFonts w:ascii="宋体" w:hAnsi="宋体" w:cstheme="minorBidi"/>
      <w:b/>
      <w:bCs/>
      <w:szCs w:val="32"/>
    </w:rPr>
  </w:style>
  <w:style w:type="paragraph" w:styleId="5">
    <w:name w:val="heading 5"/>
    <w:basedOn w:val="1"/>
    <w:next w:val="1"/>
    <w:qFormat/>
    <w:uiPriority w:val="0"/>
    <w:pPr>
      <w:keepNext/>
      <w:keepLines/>
      <w:tabs>
        <w:tab w:val="left" w:pos="1008"/>
      </w:tabs>
      <w:adjustRightInd w:val="0"/>
      <w:spacing w:before="280" w:after="290" w:line="376" w:lineRule="auto"/>
      <w:ind w:left="1008" w:hanging="1008"/>
      <w:outlineLvl w:val="4"/>
    </w:pPr>
    <w:rPr>
      <w:rFonts w:ascii="Times New Roman" w:hAnsi="Times New Roman"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rPr>
      <w:rFonts w:ascii="Times New Roman"/>
      <w:szCs w:val="20"/>
    </w:rPr>
  </w:style>
  <w:style w:type="paragraph" w:styleId="6">
    <w:name w:val="annotation text"/>
    <w:basedOn w:val="1"/>
    <w:qFormat/>
    <w:uiPriority w:val="0"/>
    <w:pPr>
      <w:jc w:val="left"/>
    </w:pPr>
  </w:style>
  <w:style w:type="paragraph" w:styleId="7">
    <w:name w:val="Body Text"/>
    <w:basedOn w:val="1"/>
    <w:qFormat/>
    <w:uiPriority w:val="0"/>
    <w:pPr>
      <w:autoSpaceDE w:val="0"/>
      <w:autoSpaceDN w:val="0"/>
      <w:adjustRightInd w:val="0"/>
      <w:spacing w:line="360" w:lineRule="auto"/>
    </w:pPr>
    <w:rPr>
      <w:rFonts w:ascii="宋体" w:hAnsi="Arial" w:eastAsia="宋体" w:cs="Arial"/>
      <w:snapToGrid w:val="0"/>
      <w:sz w:val="24"/>
      <w:szCs w:val="21"/>
      <w:lang w:val="zh-CN"/>
    </w:rPr>
  </w:style>
  <w:style w:type="paragraph" w:styleId="8">
    <w:name w:val="Body Text Indent"/>
    <w:basedOn w:val="1"/>
    <w:qFormat/>
    <w:uiPriority w:val="0"/>
    <w:pPr>
      <w:adjustRightInd w:val="0"/>
      <w:spacing w:line="480" w:lineRule="exact"/>
      <w:ind w:firstLine="480" w:firstLineChars="200"/>
    </w:pPr>
    <w:rPr>
      <w:rFonts w:ascii="宋体" w:hAnsi="宋体" w:eastAsia="宋体" w:cs="Times New Roman"/>
      <w:sz w:val="24"/>
      <w:szCs w:val="24"/>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Body Text First Indent"/>
    <w:basedOn w:val="7"/>
    <w:next w:val="1"/>
    <w:qFormat/>
    <w:uiPriority w:val="0"/>
    <w:pPr>
      <w:ind w:firstLine="420" w:firstLineChars="100"/>
    </w:pPr>
    <w:rPr>
      <w:lang w:val="en-US" w:eastAsia="zh-C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1"/>
    <w:autoRedefine/>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17">
    <w:name w:val="正文2"/>
    <w:basedOn w:val="1"/>
    <w:qFormat/>
    <w:uiPriority w:val="0"/>
    <w:pPr>
      <w:adjustRightInd w:val="0"/>
      <w:spacing w:before="156" w:line="360" w:lineRule="auto"/>
      <w:ind w:firstLine="510" w:firstLineChars="200"/>
    </w:pPr>
    <w:rPr>
      <w:rFonts w:eastAsia="宋体"/>
      <w:sz w:val="24"/>
    </w:rPr>
  </w:style>
  <w:style w:type="paragraph" w:styleId="18">
    <w:name w:val="List Paragraph"/>
    <w:basedOn w:val="1"/>
    <w:qFormat/>
    <w:uiPriority w:val="34"/>
    <w:pPr>
      <w:adjustRightInd w:val="0"/>
      <w:spacing w:line="360" w:lineRule="auto"/>
      <w:ind w:firstLine="200" w:firstLineChars="200"/>
    </w:pPr>
    <w:rPr>
      <w:rFonts w:ascii="Times New Roman" w:hAnsi="Times New Roman" w:eastAsia="楷体_GB2312" w:cs="Lucida Sans"/>
      <w:sz w:val="24"/>
      <w:szCs w:val="24"/>
    </w:rPr>
  </w:style>
  <w:style w:type="character" w:customStyle="1" w:styleId="19">
    <w:name w:val="010三级正文 Char Char"/>
    <w:link w:val="20"/>
    <w:autoRedefine/>
    <w:qFormat/>
    <w:uiPriority w:val="0"/>
    <w:rPr>
      <w:rFonts w:ascii="华文楷体" w:hAnsi="华文楷体" w:eastAsia="华文楷体"/>
      <w:color w:val="000000"/>
      <w:kern w:val="0"/>
      <w:sz w:val="24"/>
      <w:szCs w:val="24"/>
    </w:rPr>
  </w:style>
  <w:style w:type="paragraph" w:customStyle="1" w:styleId="20">
    <w:name w:val="010三级正文"/>
    <w:basedOn w:val="1"/>
    <w:link w:val="19"/>
    <w:autoRedefine/>
    <w:qFormat/>
    <w:uiPriority w:val="0"/>
    <w:pPr>
      <w:tabs>
        <w:tab w:val="left" w:pos="709"/>
      </w:tabs>
      <w:adjustRightInd w:val="0"/>
      <w:snapToGrid w:val="0"/>
      <w:ind w:left="709" w:hanging="709"/>
      <w:outlineLvl w:val="2"/>
    </w:pPr>
    <w:rPr>
      <w:rFonts w:ascii="华文楷体" w:hAnsi="华文楷体" w:eastAsia="华文楷体"/>
      <w:color w:val="000000"/>
      <w:kern w:val="0"/>
      <w:sz w:val="24"/>
      <w:szCs w:val="24"/>
    </w:rPr>
  </w:style>
  <w:style w:type="character" w:customStyle="1" w:styleId="21">
    <w:name w:val="000正文文本 Char Char"/>
    <w:autoRedefine/>
    <w:qFormat/>
    <w:uiPriority w:val="0"/>
    <w:rPr>
      <w:kern w:val="2"/>
      <w:sz w:val="21"/>
      <w:szCs w:val="22"/>
    </w:rPr>
  </w:style>
  <w:style w:type="character" w:customStyle="1" w:styleId="22">
    <w:name w:val="font41"/>
    <w:basedOn w:val="15"/>
    <w:qFormat/>
    <w:uiPriority w:val="0"/>
    <w:rPr>
      <w:rFonts w:hint="eastAsia" w:ascii="仿宋_GB2312" w:eastAsia="仿宋_GB2312" w:cs="仿宋_GB2312"/>
      <w:b/>
      <w:bCs/>
      <w:color w:val="000000"/>
      <w:sz w:val="20"/>
      <w:szCs w:val="20"/>
      <w:u w:val="none"/>
    </w:rPr>
  </w:style>
  <w:style w:type="character" w:customStyle="1" w:styleId="23">
    <w:name w:val="font51"/>
    <w:basedOn w:val="15"/>
    <w:qFormat/>
    <w:uiPriority w:val="0"/>
    <w:rPr>
      <w:rFonts w:ascii="Arial" w:hAnsi="Arial" w:cs="Arial"/>
      <w:b/>
      <w:bCs/>
      <w:color w:val="000000"/>
      <w:sz w:val="20"/>
      <w:szCs w:val="20"/>
      <w:u w:val="none"/>
    </w:rPr>
  </w:style>
  <w:style w:type="character" w:customStyle="1" w:styleId="24">
    <w:name w:val="font61"/>
    <w:basedOn w:val="15"/>
    <w:qFormat/>
    <w:uiPriority w:val="0"/>
    <w:rPr>
      <w:rFonts w:ascii="Arial" w:hAnsi="Arial" w:cs="Arial"/>
      <w:b/>
      <w:bCs/>
      <w:color w:val="000000"/>
      <w:sz w:val="20"/>
      <w:szCs w:val="20"/>
      <w:u w:val="none"/>
    </w:rPr>
  </w:style>
  <w:style w:type="paragraph" w:customStyle="1" w:styleId="25">
    <w:name w:val="Table Text"/>
    <w:basedOn w:val="1"/>
    <w:semiHidden/>
    <w:qFormat/>
    <w:uiPriority w:val="0"/>
    <w:rPr>
      <w:rFonts w:ascii="宋体" w:hAnsi="宋体" w:eastAsia="宋体" w:cs="宋体"/>
      <w:sz w:val="17"/>
      <w:szCs w:val="17"/>
      <w:lang w:val="en-US" w:eastAsia="en-US" w:bidi="ar-SA"/>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4d7d8e55-94fd-43c7-8133-f9d0254aa3c4</errorID>
      <errorWord>：</errorWord>
      <group>L1_Punc</group>
      <groupName>标点问题</groupName>
      <ability>L2_Punc</ability>
      <abilityName>标点符号检查</abilityName>
      <candidateList>
        <item/>
      </candidateList>
      <explain>标题文本后不使用标点符号。</explain>
      <paraID>1376CF7F</paraID>
      <start>13</start>
      <end>14</end>
      <status>ignored</status>
      <modifiedWord/>
      <trackRevisions>false</trackRevisions>
    </reviewItem>
    <reviewItem>
      <errorID>f9e6e0b1-cf28-4228-85ba-dddb38c573b6</errorID>
      <errorWord>：</errorWord>
      <group>L1_Punc</group>
      <groupName>标点问题</groupName>
      <ability>L2_Punc</ability>
      <abilityName>标点符号检查</abilityName>
      <candidateList>
        <item/>
      </candidateList>
      <explain>标题文本后不使用标点符号。</explain>
      <paraID>3D798DAB</paraID>
      <start>13</start>
      <end>14</end>
      <status>ignored</status>
      <modifiedWord/>
      <trackRevisions>false</trackRevisions>
    </reviewItem>
    <reviewItem>
      <errorID>c64950e6-fb98-4ebb-9557-4397399cba82</errorID>
      <errorWord>。</errorWord>
      <group>L1_Punc</group>
      <groupName>标点问题</groupName>
      <ability>L2_Punc</ability>
      <abilityName>标点符号检查</abilityName>
      <candidateList>
        <item/>
      </candidateList>
      <explain>标题文本后不使用标点符号。</explain>
      <paraID> 9F5A3A3</paraID>
      <start>36</start>
      <end>37</end>
      <status>ignored</status>
      <modifiedWord/>
      <trackRevisions>false</trackRevisions>
    </reviewItem>
    <reviewItem>
      <errorID>cf29d9db-a777-4cb8-99f0-3a8af2183c94</errorID>
      <errorWord>：</errorWord>
      <group>L1_Punc</group>
      <groupName>标点问题</groupName>
      <ability>L2_Punc</ability>
      <abilityName>标点符号检查</abilityName>
      <candidateList>
        <item/>
      </candidateList>
      <explain>标题文本后不使用标点符号。</explain>
      <paraID>30917AF3</paraID>
      <start>8</start>
      <end>9</end>
      <status>ignored</status>
      <modifiedWord/>
      <trackRevisions>false</trackRevisions>
    </reviewItem>
    <reviewItem>
      <errorID>59098a3a-2627-4bcd-95da-061c845dc50f</errorID>
      <errorWord>：</errorWord>
      <group>L1_Punc</group>
      <groupName>标点问题</groupName>
      <ability>L2_Punc</ability>
      <abilityName>标点符号检查</abilityName>
      <candidateList>
        <item/>
      </candidateList>
      <explain>标题文本后不使用标点符号。</explain>
      <paraID>1F464AAB</paraID>
      <start>6</start>
      <end>7</end>
      <status>ignored</status>
      <modifiedWord/>
      <trackRevisions>false</trackRevisions>
    </reviewItem>
    <reviewItem>
      <errorID>e7a37bac-a807-4a7f-9c54-f5ad3905a822</errorID>
      <errorWord>：</errorWord>
      <group>L1_Punc</group>
      <groupName>标点问题</groupName>
      <ability>L2_Punc</ability>
      <abilityName>标点符号检查</abilityName>
      <candidateList>
        <item/>
      </candidateList>
      <explain>标题文本后不使用标点符号。</explain>
      <paraID>621961EA</paraID>
      <start>6</start>
      <end>7</end>
      <status>ignored</status>
      <modifiedWord/>
      <trackRevisions>false</trackRevisions>
    </reviewItem>
    <reviewItem>
      <errorID>217cd763-b6e9-4f3e-9b8d-a9ccbe9d0292</errorID>
      <errorWord>(</errorWord>
      <group>L1_Format</group>
      <groupName>格式问题</groupName>
      <ability>L2_HalfPunc</ability>
      <abilityName>全半角检查</abilityName>
      <candidateList>
        <item>（</item>
      </candidateList>
      <explain>文本全半角错误。</explain>
      <paraID>491DBEA6</paraID>
      <start>5</start>
      <end>7</end>
      <status>modified</status>
      <modifiedWord>（</modifiedWord>
      <trackRevisions>true</trackRevisions>
    </reviewItem>
    <reviewItem>
      <errorID>90963650-9858-4a3a-98a7-337b24a4ca78</errorID>
      <errorWord>：</errorWord>
      <group>L1_Punc</group>
      <groupName>标点问题</groupName>
      <ability>L2_Punc</ability>
      <abilityName>标点符号检查</abilityName>
      <candidateList>
        <item/>
      </candidateList>
      <explain>标题文本后不使用标点符号。</explain>
      <paraID>3B02406C</paraID>
      <start>9</start>
      <end>10</end>
      <status>ignored</status>
      <modifiedWord/>
      <trackRevisions>false</trackRevisions>
    </reviewItem>
    <reviewItem>
      <errorID>c5fcd1c5-13a0-4d05-849c-e56bfbb43e8a</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17286F63</paraID>
      <start>39</start>
      <end>42</end>
      <status>modified</status>
      <modifiedWord>配备</modifiedWord>
      <trackRevisions>true</trackRevisions>
    </reviewItem>
    <reviewItem>
      <errorID>644b4e05-1bef-4b95-8e7b-0d8b8d9fd385</errorID>
      <errorWord>包括为</errorWord>
      <group>L1_Word</group>
      <groupName>字词问题</groupName>
      <ability>L2_Typo</ability>
      <abilityName>字词错误</abilityName>
      <candidateList>
        <item>包括</item>
      </candidateList>
      <explain/>
      <paraID> 3756412</paraID>
      <start>13</start>
      <end>16</end>
      <status>ignored</status>
      <modifiedWord/>
      <trackRevisions>false</trackRevisions>
    </reviewItem>
    <reviewItem>
      <errorID>3f746d69-da14-4eb9-95a4-209499b332d0</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7CB27DA1</paraID>
      <start>39</start>
      <end>42</end>
      <status>modified</status>
      <modifiedWord>配备</modifiedWord>
      <trackRevisions>true</trackRevisions>
    </reviewItem>
    <reviewItem>
      <errorID>5c1e9975-d870-4f63-ba0d-b1c9cdaa5583</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3A37F6A7</paraID>
      <start>39</start>
      <end>42</end>
      <status>modified</status>
      <modifiedWord>配备</modifiedWord>
      <trackRevisions>true</trackRevisions>
    </reviewItem>
    <reviewItem>
      <errorID>f3613f90-4564-49a8-ac7f-abb02e25aed8</errorID>
      <errorWord>时段必</errorWord>
      <group>L1_Word</group>
      <groupName>字词问题</groupName>
      <ability>L2_Typo</ability>
      <abilityName>字词错误</abilityName>
      <candidateList>
        <item>时段</item>
      </candidateList>
      <explain/>
      <paraID> 9EC5ECA</paraID>
      <start>33</start>
      <end>38</end>
      <status>modified</status>
      <modifiedWord>时段</modifiedWord>
      <trackRevisions>true</trackRevisions>
    </reviewItem>
    <reviewItem>
      <errorID>6c48d280-9fa2-4bc8-9c46-17c710b016f5</errorID>
      <errorWord>必应</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5D6B1CA8</paraID>
      <start>132</start>
      <end>136</end>
      <status>modified</status>
      <modifiedWord>必须</modifiedWord>
      <trackRevisions>true</trackRevisions>
    </reviewItem>
    <reviewItem>
      <errorID>24985f89-79cb-4f98-a6db-ca25d9bb9b97</errorID>
      <errorWord>(</errorWord>
      <group>L1_Format</group>
      <groupName>格式问题</groupName>
      <ability>L2_HalfPunc</ability>
      <abilityName>全半角检查</abilityName>
      <candidateList>
        <item>（</item>
      </candidateList>
      <explain>文本全半角错误。</explain>
      <paraID>18621DB7</paraID>
      <start>64</start>
      <end>66</end>
      <status>modified</status>
      <modifiedWord>（</modifiedWord>
      <trackRevisions>true</trackRevisions>
    </reviewItem>
    <reviewItem>
      <errorID>90cc7c9d-1885-400a-b155-9c2a941cf23d</errorID>
      <errorWord>运送到</errorWord>
      <group>L1_Word</group>
      <groupName>字词问题</groupName>
      <ability>L2_Typo</ability>
      <abilityName>字词错误</abilityName>
      <candidateList>
        <item>运送至</item>
      </candidateList>
      <explain/>
      <paraID>472F708F</paraID>
      <start>32</start>
      <end>38</end>
      <status>modified</status>
      <modifiedWord>运送至</modifiedWord>
      <trackRevisions>true</trackRevisions>
    </reviewItem>
    <reviewItem>
      <errorID>195bd83a-c43a-4fec-be00-5a432e73e1fb</errorID>
      <errorWord>情况的</errorWord>
      <group>L1_Word</group>
      <groupName>字词问题</groupName>
      <ability>L2_Typo</ability>
      <abilityName>字词错误</abilityName>
      <candidateList>
        <item>情况</item>
      </candidateList>
      <explain>〈名〉❶情形：思想～｜工作～｜～特殊。❷指军事上的变化，泛指事情的变化、动向：这两天前线没有什么～｜他俩的关系最近又有了新的～。</explain>
      <paraID>6EEF1F27</paraID>
      <start>24</start>
      <end>29</end>
      <status>modified</status>
      <modifiedWord>情况</modifiedWord>
      <trackRevisions>true</trackRevisions>
    </reviewItem>
    <reviewItem>
      <errorID>e8f1f0b0-3ec2-4ba4-aa5d-910fe82d9a93</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FC1FA5F</paraID>
      <start>0</start>
      <end>6</end>
      <status>modified</status>
      <modifiedWord>（四）</modifiedWord>
      <trackRevisions>true</trackRevisions>
    </reviewItem>
    <reviewItem>
      <errorID>d0ad3767-81a8-4a7e-9d00-d379c7a5003d</errorID>
      <errorWord>“.</errorWord>
      <group>L1_Punc</group>
      <groupName>标点问题</groupName>
      <ability>L2_Punc</ability>
      <abilityName>标点符号检查</abilityName>
      <candidateList>
        <item>“</item>
      </candidateList>
      <explain/>
      <paraID>720107BC</paraID>
      <start>230</start>
      <end>232</end>
      <status>ignored</status>
      <modifiedWord/>
      <trackRevisions>false</trackRevisions>
    </reviewItem>
    <reviewItem>
      <errorID>a773c8f8-1258-4bf4-ad10-b71c695ef9a6</errorID>
      <errorWord>“.</errorWord>
      <group>L1_Punc</group>
      <groupName>标点问题</groupName>
      <ability>L2_Punc</ability>
      <abilityName>标点符号检查</abilityName>
      <candidateList>
        <item>“</item>
      </candidateList>
      <explain/>
      <paraID>720107BC</paraID>
      <start>270</start>
      <end>272</end>
      <status>ignored</status>
      <modifiedWord/>
      <trackRevisions>false</trackRevisions>
    </reviewItem>
    <reviewItem>
      <errorID>677a4fdb-12ae-489b-8706-7e14fd06904a</errorID>
      <errorWord>超出了</errorWord>
      <group>L1_Word</group>
      <groupName>字词问题</groupName>
      <ability>L2_Typo</ability>
      <abilityName>字词错误</abilityName>
      <candidateList>
        <item>超出</item>
      </candidateList>
      <explain>〈动〉超越；越出（一定的数量或范围）：～限度｜～规定。</explain>
      <paraID>59ED05E5</paraID>
      <start>266</start>
      <end>271</end>
      <status>modified</status>
      <modifiedWord>超出</modifiedWord>
      <trackRevisions>true</trackRevisions>
    </reviewItem>
    <reviewItem>
      <errorID>ef7f76ab-9494-4c15-a603-db070487cd0e</errorID>
      <errorWord>（</errorWord>
      <group>L1_Word</group>
      <groupName>字词问题</groupName>
      <ability>L2_Typo</ability>
      <abilityName>字词错误</abilityName>
      <candidateList>
        <item>（以</item>
      </candidateList>
      <explain/>
      <paraID>10259D94</paraID>
      <start>48</start>
      <end>49</end>
      <status>ignored</status>
      <modifiedWord/>
      <trackRevisions>false</trackRevisions>
    </reviewItem>
    <reviewItem>
      <errorID>3905704f-1f91-426a-9891-306875ffd70a</errorID>
      <errorWord>.</errorWord>
      <group>L1_Format</group>
      <groupName>格式问题</groupName>
      <ability>L2_HalfPunc</ability>
      <abilityName>全半角检查</abilityName>
      <candidateList>
        <item>。</item>
      </candidateList>
      <explain>文本全半角错误。</explain>
      <paraID>655CE145</paraID>
      <start>56</start>
      <end>58</end>
      <status>modified</status>
      <modifiedWord>。</modifiedWord>
      <trackRevisions>true</trackRevisions>
    </reviewItem>
    <reviewItem>
      <errorID>5b8c39f1-c347-4193-a843-a35cf0271448</errorID>
      <errorWord>(</errorWord>
      <group>L1_Format</group>
      <groupName>格式问题</groupName>
      <ability>L2_HalfPunc</ability>
      <abilityName>全半角检查</abilityName>
      <candidateList>
        <item>（</item>
      </candidateList>
      <explain>文本全半角错误。</explain>
      <paraID>1E759C9F</paraID>
      <start>141</start>
      <end>143</end>
      <status>modified</status>
      <modifiedWord>（</modifiedWord>
      <trackRevisions>true</trackRevisions>
    </reviewItem>
    <reviewItem>
      <errorID>d155e84b-dd4a-4135-b768-6e4446725811</errorID>
      <errorWord>具有</errorWord>
      <group>L1_Word</group>
      <groupName>字词问题</groupName>
      <ability>L2_Typo</ability>
      <abilityName>字词错误</abilityName>
      <candidateList>
        <item>附有</item>
      </candidateList>
      <explain/>
      <paraID>6FF90ACE</paraID>
      <start>40</start>
      <end>44</end>
      <status>modified</status>
      <modifiedWord>附有</modifiedWord>
      <trackRevisions>true</trackRevisions>
    </reviewItem>
    <reviewItem>
      <errorID>0ff776bf-e9b6-4bed-a873-f7c4ff0042b4</errorID>
      <errorWord>茶歇</errorWord>
      <group>L1_Word</group>
      <groupName>字词问题</groupName>
      <ability>L2_Typo</ability>
      <abilityName>字词错误</abilityName>
      <candidateList>
        <item>茶点</item>
      </candidateList>
      <explain/>
      <paraID>2F7C2F92</paraID>
      <start>35</start>
      <end>39</end>
      <status>modified</status>
      <modifiedWord>茶点</modifiedWord>
      <trackRevisions>true</trackRevisions>
    </reviewItem>
    <reviewItem>
      <errorID>8ccf0744-2974-4850-9b3f-a908437f0c03</errorID>
      <errorWord>(</errorWord>
      <group>L1_Format</group>
      <groupName>格式问题</groupName>
      <ability>L2_HalfPunc</ability>
      <abilityName>全半角检查</abilityName>
      <candidateList>
        <item>（</item>
      </candidateList>
      <explain>文本全半角错误。</explain>
      <paraID>7C638E11</paraID>
      <start>30</start>
      <end>32</end>
      <status>modified</status>
      <modifiedWord>（</modifiedWord>
      <trackRevisions>true</trackRevisions>
    </reviewItem>
    <reviewItem>
      <errorID>cb56ab3c-95b3-4d06-b685-9593fc6bfec7</errorID>
      <errorWord>)</errorWord>
      <group>L1_Format</group>
      <groupName>格式问题</groupName>
      <ability>L2_HalfPunc</ability>
      <abilityName>全半角检查</abilityName>
      <candidateList>
        <item>）</item>
      </candidateList>
      <explain>文本全半角错误。</explain>
      <paraID>73010DED</paraID>
      <start>67</start>
      <end>69</end>
      <status>modified</status>
      <modifiedWord>）</modifiedWord>
      <trackRevisions>true</trackRevisions>
    </reviewItem>
    <reviewItem>
      <errorID>000cace4-0721-493a-a565-efc5a7031f9f</errorID>
      <errorWord>(</errorWord>
      <group>L1_Format</group>
      <groupName>格式问题</groupName>
      <ability>L2_HalfPunc</ability>
      <abilityName>全半角检查</abilityName>
      <candidateList>
        <item>（</item>
      </candidateList>
      <explain>文本全半角错误。</explain>
      <paraID>6FF02274</paraID>
      <start>0</start>
      <end>2</end>
      <status>modified</status>
      <modifiedWord>（</modifiedWord>
      <trackRevisions>true</trackRevisions>
    </reviewItem>
    <reviewItem>
      <errorID>d6614aef-c85c-4eca-810f-fcc485018f42</errorID>
      <errorWord>)</errorWord>
      <group>L1_Format</group>
      <groupName>格式问题</groupName>
      <ability>L2_HalfPunc</ability>
      <abilityName>全半角检查</abilityName>
      <candidateList>
        <item>）</item>
      </candidateList>
      <explain>文本全半角错误。</explain>
      <paraID>6FF02274</paraID>
      <start>4</start>
      <end>6</end>
      <status>modified</status>
      <modifiedWord>）</modifiedWord>
      <trackRevisions>true</trackRevisions>
    </reviewItem>
    <reviewItem>
      <errorID>64ef0be9-9656-437e-8c34-34c51a5995c6</errorID>
      <errorWord>。】</errorWord>
      <group>L1_Punc</group>
      <groupName>标点问题</groupName>
      <ability>L2_Punc</ability>
      <abilityName>标点符号检查</abilityName>
      <candidateList>
        <item>】</item>
      </candidateList>
      <explain/>
      <paraID>6CAD95C9</paraID>
      <start>56</start>
      <end>59</end>
      <status>modified</status>
      <modifiedWord>】</modifiedWord>
      <trackRevisions>true</trackRevisions>
    </reviewItem>
    <reviewItem>
      <errorID>0e4d0e67-d714-41b5-8d00-2682860058d9</errorID>
      <errorWord>（</errorWord>
      <group>L1_Punc</group>
      <groupName>标点问题</groupName>
      <ability>L2_Punc</ability>
      <abilityName>标点符号检查</abilityName>
      <candidateList/>
      <explain/>
      <paraID>67CA0082</paraID>
      <start>98</start>
      <end>99</end>
      <status>ignored</status>
      <modifiedWord/>
      <trackRevisions>false</trackRevisions>
    </reviewItem>
    <reviewItem>
      <errorID>fbb99d9a-6f1e-4f77-8d03-42ef990e779b</errorID>
      <errorWord>。</errorWord>
      <group>L1_Punc</group>
      <groupName>标点问题</groupName>
      <ability>L2_Punc</ability>
      <abilityName>标点符号检查</abilityName>
      <candidateList>
        <item/>
      </candidateList>
      <explain>标题文本后不使用标点符号。</explain>
      <paraID>7AEB7962</paraID>
      <start>47</start>
      <end>48</end>
      <status>modified</status>
      <modifiedWord/>
      <trackRevisions>true</trackRevisions>
    </reviewItem>
    <reviewItem>
      <errorID>10f51503-35cc-46b5-b50c-80f8766323fa</errorID>
      <errorWord>赛时</errorWord>
      <group>L1_Word</group>
      <groupName>字词问题</groupName>
      <ability>L2_Typo</ability>
      <abilityName>字词错误</abilityName>
      <candidateList>
        <item>赛事</item>
      </candidateList>
      <explain/>
      <paraID>7AEB7962</paraID>
      <start>61</start>
      <end>63</end>
      <status>ignored</status>
      <modifiedWord/>
      <trackRevisions>false</trackRevisions>
    </reviewItem>
    <reviewItem>
      <errorID>de40b605-d4f7-45c8-9804-30bab96b5d95</errorID>
      <errorWord>。</errorWord>
      <group>L1_Punc</group>
      <groupName>标点问题</groupName>
      <ability>L2_Punc</ability>
      <abilityName>标点符号检查</abilityName>
      <candidateList>
        <item/>
      </candidateList>
      <explain>标题文本后不使用标点符号。</explain>
      <paraID>69802E82</paraID>
      <start>32</start>
      <end>33</end>
      <status>ignored</status>
      <modifiedWord/>
      <trackRevisions>false</trackRevisions>
    </reviewItem>
    <reviewItem>
      <errorID>55b9c389-dcf0-46aa-b273-1b53d0f10af1</errorID>
      <errorWord>其它</errorWord>
      <group>L1_Word</group>
      <groupName>字词问题</groupName>
      <ability>L2_Alias</ability>
      <abilityName>也作/曾用词</abilityName>
      <candidateList>
        <item>其他</item>
      </candidateList>
      <explain>词汇[其它]为不规范表述或旧称，其规范书面表述为[其他]。</explain>
      <paraID>68276C25</paraID>
      <start>4</start>
      <end>8</end>
      <status>modified</status>
      <modifiedWord>其他</modifiedWord>
      <trackRevisions>true</trackRevisions>
    </reviewItem>
    <reviewItem>
      <errorID>b272a327-5b3c-4185-9e6c-cfc455887c25</errorID>
      <errorWord>超出了</errorWord>
      <group>L1_Word</group>
      <groupName>字词问题</groupName>
      <ability>L2_Typo</ability>
      <abilityName>字词错误</abilityName>
      <candidateList>
        <item>超出</item>
      </candidateList>
      <explain>〈动〉超越；越出（一定的数量或范围）：～限度｜～规定。</explain>
      <paraID>7B0314E2</paraID>
      <start>87</start>
      <end>90</end>
      <status>ignored</status>
      <modifiedWord/>
      <trackRevisions>false</trackRevisions>
    </reviewItem>
    <reviewItem>
      <errorID>0a436d00-9158-4048-a85a-59280eaeea4f</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3E592F35</paraID>
      <start>31</start>
      <end>37</end>
      <status>modified</status>
      <modifiedWord>必需的</modifiedWord>
      <trackRevisions>true</trackRevisions>
    </reviewItem>
    <reviewItem>
      <errorID>a164e7bd-f781-4587-9140-c0948416c27f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B5C8772</paraID>
      <start>0</start>
      <end>4</end>
      <status>modified</status>
      <modifiedWord>9.</modifiedWord>
      <trackRevisions>true</trackRevisions>
    </reviewItem>
    <reviewItem>
      <errorID>7cba1335-54d6-479c-b817-ae6420fa1fa7</errorID>
      <errorWord>，</errorWord>
      <group>L1_Word</group>
      <groupName>字词问题</groupName>
      <ability>L2_Typo</ability>
      <abilityName>字词错误</abilityName>
      <candidateList>
        <item>，由</item>
      </candidateList>
      <explain/>
      <paraID> 4310EC5</paraID>
      <start>107</start>
      <end>108</end>
      <status>ignored</status>
      <modifiedWord/>
      <trackRevisions>false</trackRevisions>
    </reviewItem>
    <reviewItem>
      <errorID>48498373-4e22-4e0e-b272-48f09ca80f3c</errorID>
      <errorWord>法律、法规</errorWord>
      <group>L1_Word</group>
      <groupName>字词问题</groupName>
      <ability>L2_Typo</ability>
      <abilityName>字词错误</abilityName>
      <candidateList>
        <item>法律法规</item>
      </candidateList>
      <explain/>
      <paraID>2098E51C</paraID>
      <start>101</start>
      <end>110</end>
      <status>modified</status>
      <modifiedWord>法律法规</modifiedWord>
      <trackRevisions>true</trackRevisions>
    </reviewItem>
    <reviewItem>
      <errorID>c570458f-a58d-4672-b745-cad56ec928eb</errorID>
      <errorWord>(</errorWord>
      <group>L1_Format</group>
      <groupName>格式问题</groupName>
      <ability>L2_HalfPunc</ability>
      <abilityName>全半角检查</abilityName>
      <candidateList>
        <item>（</item>
      </candidateList>
      <explain>文本全半角错误。</explain>
      <paraID>1C333429</paraID>
      <start>139</start>
      <end>141</end>
      <status>modified</status>
      <modifiedWord>（</modifiedWord>
      <trackRevisions>true</trackRevisions>
    </reviewItem>
    <reviewItem>
      <errorID>46826ab0-e931-4075-b075-8434b8e9c6da</errorID>
      <errorWord>)</errorWord>
      <group>L1_Format</group>
      <groupName>格式问题</groupName>
      <ability>L2_HalfPunc</ability>
      <abilityName>全半角检查</abilityName>
      <candidateList>
        <item>）</item>
      </candidateList>
      <explain>文本全半角错误。</explain>
      <paraID>1C333429</paraID>
      <start>147</start>
      <end>149</end>
      <status>modified</status>
      <modifiedWord>）</modifiedWord>
      <trackRevisions>true</trackRevisions>
    </reviewItem>
    <reviewItem>
      <errorID>2ba82175-0e7e-4b96-886d-20633e6ddc88</errorID>
      <errorWord>,</errorWord>
      <group>L1_Format</group>
      <groupName>格式问题</groupName>
      <ability>L2_HalfPunc</ability>
      <abilityName>全半角检查</abilityName>
      <candidateList>
        <item>，</item>
      </candidateList>
      <explain>文本全半角错误。</explain>
      <paraID>1E2B1CBE</paraID>
      <start>177</start>
      <end>179</end>
      <status>modified</status>
      <modifiedWord>，</modifiedWord>
      <trackRevisions>true</trackRevisions>
    </reviewItem>
    <reviewItem>
      <errorID>8136f52e-63d2-43da-8294-421c09c75621</errorID>
      <errorWord>,</errorWord>
      <group>L1_Format</group>
      <groupName>格式问题</groupName>
      <ability>L2_HalfPunc</ability>
      <abilityName>全半角检查</abilityName>
      <candidateList>
        <item>，</item>
      </candidateList>
      <explain>文本全半角错误。</explain>
      <paraID>1E2B1CBE</paraID>
      <start>190</start>
      <end>192</end>
      <status>modified</status>
      <modifiedWord>，</modifiedWord>
      <trackRevisions>true</trackRevisions>
    </reviewItem>
    <reviewItem>
      <errorID>bd892f4b-bf93-434f-bb91-4b49fdffae44</errorID>
      <errorWord>,</errorWord>
      <group>L1_Format</group>
      <groupName>格式问题</groupName>
      <ability>L2_HalfPunc</ability>
      <abilityName>全半角检查</abilityName>
      <candidateList>
        <item>，</item>
      </candidateList>
      <explain>文本全半角错误。</explain>
      <paraID>3BAAD8DE</paraID>
      <start>38</start>
      <end>40</end>
      <status>modified</status>
      <modifiedWord>，</modifiedWord>
      <trackRevisions>true</trackRevisions>
    </reviewItem>
    <reviewItem>
      <errorID>eac78e57-b08b-41aa-8930-bc2ef0a0a006</errorID>
      <errorWord>,</errorWord>
      <group>L1_Format</group>
      <groupName>格式问题</groupName>
      <ability>L2_HalfPunc</ability>
      <abilityName>全半角检查</abilityName>
      <candidateList>
        <item>，</item>
      </candidateList>
      <explain>文本全半角错误。</explain>
      <paraID>3BAAD8DE</paraID>
      <start>119</start>
      <end>121</end>
      <status>modified</status>
      <modifiedWord>，</modifiedWord>
      <trackRevisions>true</trackRevisions>
    </reviewItem>
    <reviewItem>
      <errorID>925d6e3f-cb37-48ec-bad7-6c648f636d03</errorID>
      <errorWord>,</errorWord>
      <group>L1_Format</group>
      <groupName>格式问题</groupName>
      <ability>L2_HalfPunc</ability>
      <abilityName>全半角检查</abilityName>
      <candidateList>
        <item>，</item>
      </candidateList>
      <explain>文本全半角错误。</explain>
      <paraID>3BAAD8DE</paraID>
      <start>176</start>
      <end>178</end>
      <status>modified</status>
      <modifiedWord>，</modifiedWord>
      <trackRevisions>true</trackRevisions>
    </reviewItem>
    <reviewItem>
      <errorID>85fca434-ac98-48e1-af12-c51b0944bd1c</errorID>
      <errorWord>其它</errorWord>
      <group>L1_Word</group>
      <groupName>字词问题</groupName>
      <ability>L2_Alias</ability>
      <abilityName>也作/曾用词</abilityName>
      <candidateList>
        <item>其他</item>
      </candidateList>
      <explain>词汇[其它]为不规范表述或旧称，其规范书面表述为[其他]。</explain>
      <paraID>2E2B049A</paraID>
      <start>86</start>
      <end>90</end>
      <status>modified</status>
      <modifiedWord>其他</modifiedWord>
      <trackRevisions>true</trackRevisions>
    </reviewItem>
    <reviewItem>
      <errorID>1e4a07a5-a807-4ed7-a9da-69c6d303b957</errorID>
      <errorWord>(</errorWord>
      <group>L1_Format</group>
      <groupName>格式问题</groupName>
      <ability>L2_HalfPunc</ability>
      <abilityName>全半角检查</abilityName>
      <candidateList>
        <item>（</item>
      </candidateList>
      <explain>文本全半角错误。</explain>
      <paraID>6D0955AD</paraID>
      <start>102</start>
      <end>104</end>
      <status>modified</status>
      <modifiedWord>（</modifiedWord>
      <trackRevisions>true</trackRevisions>
    </reviewItem>
    <reviewItem>
      <errorID>a4c6a885-c6ee-4b6d-9454-18a85f246574</errorID>
      <errorWord>)</errorWord>
      <group>L1_Format</group>
      <groupName>格式问题</groupName>
      <ability>L2_HalfPunc</ability>
      <abilityName>全半角检查</abilityName>
      <candidateList>
        <item>）</item>
      </candidateList>
      <explain>文本全半角错误。</explain>
      <paraID>6D0955AD</paraID>
      <start>107</start>
      <end>109</end>
      <status>modified</status>
      <modifiedWord>）</modifiedWord>
      <trackRevisions>true</trackRevisions>
    </reviewItem>
    <reviewItem>
      <errorID>ed0eb5c5-80c7-4370-8a2d-8ddfef3ff5db</errorID>
      <errorWord>在为</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254AF7A1</paraID>
      <start>77</start>
      <end>80</end>
      <status>modified</status>
      <modifiedWord>在</modifiedWord>
      <trackRevisions>true</trackRevisions>
    </reviewItem>
    <reviewItem>
      <errorID>91742f04-ac79-4a2e-8e00-36005628df2d</errorID>
      <errorWord>或其</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5201C907</paraID>
      <start>64</start>
      <end>67</end>
      <status>modified</status>
      <modifiedWord>或</modifiedWord>
      <trackRevisions>true</trackRevisions>
    </reviewItem>
    <reviewItem>
      <errorID>c9d72cab-9bed-43af-8acb-541e66d85a60</errorID>
      <errorWord>合同已</errorWord>
      <group>L1_Word</group>
      <groupName>字词问题</groupName>
      <ability>L2_Typo</ability>
      <abilityName>字词错误</abilityName>
      <candidateList>
        <item>合同</item>
      </candidateList>
      <explain/>
      <paraID>211D2A52</paraID>
      <start>64</start>
      <end>69</end>
      <status>modified</status>
      <modifiedWord>合同</modifiedWord>
      <trackRevisions>true</trackRevisions>
    </reviewItem>
    <reviewItem>
      <errorID>43948b10-a975-402a-adcd-b1b056aa30d8</errorID>
      <errorWord>：</errorWord>
      <group>L1_Punc</group>
      <groupName>标点问题</groupName>
      <ability>L2_Punc</ability>
      <abilityName>标点符号检查</abilityName>
      <candidateList>
        <item/>
      </candidateList>
      <explain>标题文本后不使用标点符号。</explain>
      <paraID> F4592E4</paraID>
      <start>25</start>
      <end>26</end>
      <status>ignored</status>
      <modifiedWord/>
      <trackRevisions>false</trackRevisions>
    </reviewItem>
    <reviewItem>
      <errorID>dde372f6-ca5c-463c-b8a7-b49d1967edb5</errorID>
      <errorWord>。</errorWord>
      <group>L1_Punc</group>
      <groupName>标点问题</groupName>
      <ability>L2_Punc</ability>
      <abilityName>标点符号检查</abilityName>
      <candidateList>
        <item/>
      </candidateList>
      <explain>标题文本后不使用标点符号。</explain>
      <paraID>44210D9C</paraID>
      <start>43</start>
      <end>44</end>
      <status>ignored</status>
      <modifiedWord/>
      <trackRevisions>false</trackRevisions>
    </reviewItem>
    <reviewItem>
      <errorID>07b402de-35d4-4fd6-8795-b5a6edaa458b</errorID>
      <errorWord>,</errorWord>
      <group>L1_Format</group>
      <groupName>格式问题</groupName>
      <ability>L2_HalfPunc</ability>
      <abilityName>全半角检查</abilityName>
      <candidateList>
        <item>，</item>
      </candidateList>
      <explain>文本全半角错误。</explain>
      <paraID>44210D9C</paraID>
      <start>95</start>
      <end>97</end>
      <status>modified</status>
      <modifiedWord>，</modifiedWord>
      <trackRevisions>true</trackRevisions>
    </reviewItem>
    <reviewItem>
      <errorID>9dd544bb-0a81-46ac-8f0e-96386535029d</errorID>
      <errorWord>,</errorWord>
      <group>L1_Format</group>
      <groupName>格式问题</groupName>
      <ability>L2_HalfPunc</ability>
      <abilityName>全半角检查</abilityName>
      <candidateList>
        <item>，</item>
      </candidateList>
      <explain>文本全半角错误。</explain>
      <paraID>5F264764</paraID>
      <start>89</start>
      <end>91</end>
      <status>modified</status>
      <modifiedWord>，</modifiedWord>
      <trackRevisions>true</trackRevisions>
    </reviewItem>
    <reviewItem>
      <errorID>f02bc5f5-0bb7-42ab-8489-48c0b9942155</errorID>
      <errorWord>台湾地区</errorWord>
      <group>L1_Word</group>
      <groupName>字词问题</groupName>
      <ability>L2_Typo</ability>
      <abilityName>字词错误</abilityName>
      <candidateList>
        <item>中国台湾地区</item>
      </candidateList>
      <explain/>
      <paraID>40380BCA</paraID>
      <start>44</start>
      <end>54</end>
      <status>modified</status>
      <modifiedWord>中国台湾地区</modifiedWord>
      <trackRevisions>true</trackRevisions>
    </reviewItem>
    <reviewItem>
      <errorID>6e46b552-3953-41f5-8fa0-5b327bbea405</errorID>
      <errorWord>,</errorWord>
      <group>L1_Format</group>
      <groupName>格式问题</groupName>
      <ability>L2_HalfPunc</ability>
      <abilityName>全半角检查</abilityName>
      <candidateList>
        <item>，</item>
      </candidateList>
      <explain>文本全半角错误。</explain>
      <paraID>443B93F2</paraID>
      <start>55</start>
      <end>57</end>
      <status>modified</status>
      <modifiedWord>，</modifiedWord>
      <trackRevisions>true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3acc50-4db8-4697-8423-72f37fe46a82}">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9426</Words>
  <Characters>9708</Characters>
  <Lines>0</Lines>
  <Paragraphs>0</Paragraphs>
  <TotalTime>195</TotalTime>
  <ScaleCrop>false</ScaleCrop>
  <LinksUpToDate>false</LinksUpToDate>
  <CharactersWithSpaces>9749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2024-05-22T02:36:00Z</dcterms:created>
  <dc:creator>小悦悦</dc:creator>
  <cp:lastModifiedBy>A major 7</cp:lastModifiedBy>
  <cp:lastPrinted>2024-06-06T06:48:00Z</cp:lastPrinted>
  <dcterms:modified xsi:type="dcterms:W3CDTF">2026-04-02T08:55:55Z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B01FFA57D8924A2398371CB3E6190D91_13</vt:lpwstr>
  </property>
  <property fmtid="{D5CDD505-2E9C-101B-9397-08002B2CF9AE}" pid="4" name="KSOTemplateDocerSaveRecord">
    <vt:lpwstr>eyJoZGlkIjoiNTU0ZmIwYTQ3NzlmZGUxZmU3Zjk0M2IyZTNmM2IxNjAiLCJ1c2VySWQiOiI0NTI2ODg3NzcifQ==</vt:lpwstr>
  </property>
</Properties>
</file>